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555"/>
      </w:tblGrid>
      <w:tr w:rsidR="0058129E" w:rsidRPr="0058129E" w14:paraId="21C4255A" w14:textId="77777777" w:rsidTr="0058129E">
        <w:tc>
          <w:tcPr>
            <w:tcW w:w="1052" w:type="pct"/>
            <w:vAlign w:val="center"/>
            <w:hideMark/>
          </w:tcPr>
          <w:p w14:paraId="62403C94" w14:textId="5F401A9A" w:rsidR="0058129E" w:rsidRPr="0058129E" w:rsidRDefault="0058129E" w:rsidP="0058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812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 wp14:anchorId="55724C23" wp14:editId="72772129">
                  <wp:extent cx="1638300" cy="2374900"/>
                  <wp:effectExtent l="0" t="0" r="0" b="6350"/>
                  <wp:docPr id="5" name="Obrázek 5" descr="Euro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oheal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0E24A" w14:textId="77777777" w:rsidR="0058129E" w:rsidRPr="0058129E" w:rsidRDefault="0058129E" w:rsidP="0058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58129E">
              <w:rPr>
                <w:rFonts w:ascii="Georgia" w:eastAsia="Times New Roman" w:hAnsi="Georgia" w:cs="Times New Roman"/>
                <w:b/>
                <w:bCs/>
                <w:sz w:val="48"/>
                <w:szCs w:val="48"/>
                <w:lang w:val="cs-CZ" w:eastAsia="cs-CZ"/>
              </w:rPr>
              <w:t>Policy</w:t>
            </w:r>
            <w:proofErr w:type="spellEnd"/>
            <w:r w:rsidRPr="0058129E">
              <w:rPr>
                <w:rFonts w:ascii="Georgia" w:eastAsia="Times New Roman" w:hAnsi="Georgia" w:cs="Times New Roman"/>
                <w:b/>
                <w:bCs/>
                <w:sz w:val="48"/>
                <w:szCs w:val="48"/>
                <w:lang w:val="cs-CZ" w:eastAsia="cs-CZ"/>
              </w:rPr>
              <w:t xml:space="preserve"> • </w:t>
            </w:r>
            <w:proofErr w:type="spellStart"/>
            <w:r w:rsidRPr="0058129E">
              <w:rPr>
                <w:rFonts w:ascii="Georgia" w:eastAsia="Times New Roman" w:hAnsi="Georgia" w:cs="Times New Roman"/>
                <w:b/>
                <w:bCs/>
                <w:sz w:val="48"/>
                <w:szCs w:val="48"/>
                <w:lang w:val="cs-CZ" w:eastAsia="cs-CZ"/>
              </w:rPr>
              <w:t>Brief</w:t>
            </w:r>
            <w:proofErr w:type="spellEnd"/>
          </w:p>
          <w:p w14:paraId="00D619A3" w14:textId="77777777" w:rsidR="0058129E" w:rsidRPr="0058129E" w:rsidRDefault="0058129E" w:rsidP="0058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8129E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14:paraId="30A23325" w14:textId="77777777" w:rsidR="0058129E" w:rsidRPr="0058129E" w:rsidRDefault="0058129E" w:rsidP="0058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58129E"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val="cs-CZ" w:eastAsia="cs-CZ"/>
              </w:rPr>
              <w:t>European</w:t>
            </w:r>
            <w:proofErr w:type="spellEnd"/>
            <w:r w:rsidRPr="0058129E"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val="cs-CZ" w:eastAsia="cs-CZ"/>
              </w:rPr>
              <w:t xml:space="preserve"> Institute </w:t>
            </w:r>
            <w:proofErr w:type="spellStart"/>
            <w:r w:rsidRPr="0058129E"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val="cs-CZ" w:eastAsia="cs-CZ"/>
              </w:rPr>
              <w:t>of</w:t>
            </w:r>
            <w:proofErr w:type="spellEnd"/>
            <w:r w:rsidRPr="0058129E"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val="cs-CZ" w:eastAsia="cs-CZ"/>
              </w:rPr>
              <w:t xml:space="preserve"> </w:t>
            </w:r>
            <w:proofErr w:type="spellStart"/>
            <w:r w:rsidRPr="0058129E"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val="cs-CZ" w:eastAsia="cs-CZ"/>
              </w:rPr>
              <w:t>Women's</w:t>
            </w:r>
            <w:proofErr w:type="spellEnd"/>
            <w:r w:rsidRPr="0058129E"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val="cs-CZ" w:eastAsia="cs-CZ"/>
              </w:rPr>
              <w:t xml:space="preserve"> </w:t>
            </w:r>
            <w:proofErr w:type="spellStart"/>
            <w:r w:rsidRPr="0058129E">
              <w:rPr>
                <w:rFonts w:ascii="Arial" w:eastAsia="Times New Roman" w:hAnsi="Arial" w:cs="Arial"/>
                <w:b/>
                <w:bCs/>
                <w:color w:val="FF6600"/>
                <w:sz w:val="36"/>
                <w:szCs w:val="36"/>
                <w:lang w:val="cs-CZ" w:eastAsia="cs-CZ"/>
              </w:rPr>
              <w:t>Health</w:t>
            </w:r>
            <w:proofErr w:type="spellEnd"/>
          </w:p>
          <w:p w14:paraId="5990DD5F" w14:textId="77777777" w:rsidR="0058129E" w:rsidRPr="0058129E" w:rsidRDefault="0058129E" w:rsidP="0058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58129E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14:paraId="25895D11" w14:textId="77777777" w:rsidR="0058129E" w:rsidRPr="0058129E" w:rsidRDefault="0058129E" w:rsidP="0058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58129E"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val="cs-CZ" w:eastAsia="cs-CZ"/>
              </w:rPr>
              <w:t>Women</w:t>
            </w:r>
            <w:proofErr w:type="spellEnd"/>
            <w:r w:rsidRPr="0058129E"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val="cs-CZ" w:eastAsia="cs-CZ"/>
              </w:rPr>
              <w:t xml:space="preserve"> and </w:t>
            </w:r>
            <w:proofErr w:type="spellStart"/>
            <w:r w:rsidRPr="0058129E"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val="cs-CZ" w:eastAsia="cs-CZ"/>
              </w:rPr>
              <w:t>Cardiovascular</w:t>
            </w:r>
            <w:proofErr w:type="spellEnd"/>
            <w:r w:rsidRPr="0058129E"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val="cs-CZ" w:eastAsia="cs-CZ"/>
              </w:rPr>
              <w:t xml:space="preserve"> </w:t>
            </w:r>
            <w:proofErr w:type="spellStart"/>
            <w:r w:rsidRPr="0058129E"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val="cs-CZ" w:eastAsia="cs-CZ"/>
              </w:rPr>
              <w:t>Disease</w:t>
            </w:r>
            <w:proofErr w:type="spellEnd"/>
          </w:p>
        </w:tc>
      </w:tr>
    </w:tbl>
    <w:p w14:paraId="7CD9AECE" w14:textId="77777777" w:rsidR="0058129E" w:rsidRPr="0058129E" w:rsidRDefault="0058129E" w:rsidP="00581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6" w:history="1">
        <w:proofErr w:type="spellStart"/>
        <w:r w:rsidRPr="00581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Download</w:t>
        </w:r>
        <w:proofErr w:type="spellEnd"/>
        <w:r w:rsidRPr="00581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581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this</w:t>
        </w:r>
        <w:proofErr w:type="spellEnd"/>
        <w:r w:rsidRPr="00581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581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policy</w:t>
        </w:r>
        <w:proofErr w:type="spellEnd"/>
        <w:r w:rsidRPr="00581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581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brief</w:t>
        </w:r>
        <w:proofErr w:type="spellEnd"/>
        <w:r w:rsidRPr="00581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as </w:t>
        </w:r>
        <w:proofErr w:type="gramStart"/>
        <w:r w:rsidRPr="00581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a  .</w:t>
        </w:r>
        <w:proofErr w:type="gramEnd"/>
        <w:r w:rsidRPr="00581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doc  </w:t>
        </w:r>
        <w:proofErr w:type="spellStart"/>
        <w:r w:rsidRPr="00581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file</w:t>
        </w:r>
        <w:proofErr w:type="spellEnd"/>
        <w:r w:rsidRPr="00581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</w:hyperlink>
      <w:proofErr w:type="spellStart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hyperlink r:id="rId7" w:history="1">
        <w:r w:rsidRPr="00581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|  .</w:t>
        </w:r>
        <w:proofErr w:type="spellStart"/>
        <w:r w:rsidRPr="00581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pdf</w:t>
        </w:r>
        <w:proofErr w:type="spellEnd"/>
        <w:r w:rsidRPr="00581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5812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file</w:t>
        </w:r>
        <w:proofErr w:type="spellEnd"/>
      </w:hyperlink>
    </w:p>
    <w:p w14:paraId="46140F1E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0A94DC86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b/>
          <w:bCs/>
          <w:color w:val="000080"/>
          <w:sz w:val="36"/>
          <w:szCs w:val="36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b/>
          <w:bCs/>
          <w:color w:val="000080"/>
          <w:sz w:val="36"/>
          <w:szCs w:val="36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b/>
          <w:bCs/>
          <w:color w:val="000080"/>
          <w:sz w:val="36"/>
          <w:szCs w:val="36"/>
          <w:lang w:val="cs-CZ" w:eastAsia="cs-CZ"/>
        </w:rPr>
        <w:t>Cardiovascular</w:t>
      </w:r>
      <w:proofErr w:type="spellEnd"/>
      <w:r w:rsidRPr="0058129E">
        <w:rPr>
          <w:rFonts w:ascii="Arial" w:eastAsia="Times New Roman" w:hAnsi="Arial" w:cs="Arial"/>
          <w:b/>
          <w:bCs/>
          <w:color w:val="000080"/>
          <w:sz w:val="36"/>
          <w:szCs w:val="36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000080"/>
          <w:sz w:val="36"/>
          <w:szCs w:val="36"/>
          <w:lang w:val="cs-CZ" w:eastAsia="cs-CZ"/>
        </w:rPr>
        <w:t>Disease</w:t>
      </w:r>
      <w:proofErr w:type="spellEnd"/>
    </w:p>
    <w:p w14:paraId="0BDCC65E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Cardiovascular</w:t>
      </w:r>
      <w:proofErr w:type="spellEnd"/>
      <w:r w:rsidRPr="0058129E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58129E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Disease</w:t>
      </w:r>
      <w:proofErr w:type="spellEnd"/>
      <w:r w:rsidRPr="0058129E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: </w:t>
      </w:r>
      <w:proofErr w:type="spellStart"/>
      <w:r w:rsidRPr="0058129E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The</w:t>
      </w:r>
      <w:proofErr w:type="spellEnd"/>
      <w:r w:rsidRPr="0058129E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58129E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Basics</w:t>
      </w:r>
      <w:proofErr w:type="spellEnd"/>
    </w:p>
    <w:p w14:paraId="2FB2B4C7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Traditionally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regarded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as a male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cardiovascular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(CVD)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number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one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killer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worldwide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. It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also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a major cause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serious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illness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and disability,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costly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healthcare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systems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destroys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women’s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quality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life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. In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EU, CVD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remains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top cause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death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each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27 EU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countries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.</w:t>
      </w:r>
    </w:p>
    <w:p w14:paraId="75CE0BB5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Only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during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last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decades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has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awareness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been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rising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how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affects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differently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alerting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their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risk.Death</w:t>
      </w:r>
      <w:proofErr w:type="spellEnd"/>
      <w:proofErr w:type="gram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accounted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43% in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and 36% in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EU, </w:t>
      </w:r>
      <w:proofErr w:type="spellStart"/>
      <w:r w:rsidRPr="0058129E">
        <w:rPr>
          <w:rFonts w:ascii="Times New Roman" w:eastAsia="Times New Roman" w:hAnsi="Times New Roman" w:cs="Times New Roman"/>
          <w:i/>
          <w:iCs/>
          <w:sz w:val="30"/>
          <w:szCs w:val="30"/>
          <w:lang w:val="cs-CZ" w:eastAsia="cs-CZ"/>
        </w:rPr>
        <w:t>see</w:t>
      </w:r>
      <w:proofErr w:type="spellEnd"/>
      <w:r w:rsidRPr="0058129E">
        <w:rPr>
          <w:rFonts w:ascii="Times New Roman" w:eastAsia="Times New Roman" w:hAnsi="Times New Roman" w:cs="Times New Roman"/>
          <w:i/>
          <w:iCs/>
          <w:sz w:val="30"/>
          <w:szCs w:val="30"/>
          <w:lang w:val="cs-CZ" w:eastAsia="cs-CZ"/>
        </w:rPr>
        <w:t xml:space="preserve"> Chart</w:t>
      </w:r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.  WHO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defines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cardiovascular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diseases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as a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group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disorders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blood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vessels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includes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:</w:t>
      </w:r>
    </w:p>
    <w:p w14:paraId="7CA421A6" w14:textId="77777777" w:rsidR="0058129E" w:rsidRPr="0058129E" w:rsidRDefault="0058129E" w:rsidP="005812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Coronary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(CHD):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blood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vessels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supplying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muscle</w:t>
      </w:r>
      <w:proofErr w:type="spellEnd"/>
      <w:r w:rsidRPr="0058129E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.</w:t>
      </w:r>
    </w:p>
    <w:p w14:paraId="3FABEA18" w14:textId="77777777" w:rsidR="0058129E" w:rsidRPr="0058129E" w:rsidRDefault="0058129E" w:rsidP="005812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Cerebrovascular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vessels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supplying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brain.</w:t>
      </w:r>
    </w:p>
    <w:p w14:paraId="4140803F" w14:textId="77777777" w:rsidR="0058129E" w:rsidRPr="0058129E" w:rsidRDefault="0058129E" w:rsidP="005812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Peripheral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arterial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vessels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supplying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arms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legs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6284CF72" w14:textId="77777777" w:rsidR="0058129E" w:rsidRPr="0058129E" w:rsidRDefault="0058129E" w:rsidP="005812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Rheumatic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damage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muscle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valves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rheumatic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fever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caused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streptococcal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bacteria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1C172B19" w14:textId="77777777" w:rsidR="0058129E" w:rsidRPr="0058129E" w:rsidRDefault="0058129E" w:rsidP="005812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Congenital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malformations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structure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existing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birth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3FDD1A06" w14:textId="77777777" w:rsidR="0058129E" w:rsidRPr="0058129E" w:rsidRDefault="0058129E" w:rsidP="005812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Deep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vein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thrombosis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pulmonary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embolism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clots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leg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veins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dislodge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move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lungs</w:t>
      </w:r>
      <w:proofErr w:type="spellEnd"/>
    </w:p>
    <w:p w14:paraId="203C3E02" w14:textId="7A998A1B" w:rsidR="0058129E" w:rsidRPr="0058129E" w:rsidRDefault="0058129E" w:rsidP="00581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noProof/>
          <w:color w:val="0000FF"/>
          <w:sz w:val="30"/>
          <w:szCs w:val="30"/>
          <w:lang w:val="cs-CZ" w:eastAsia="cs-CZ"/>
        </w:rPr>
        <w:drawing>
          <wp:inline distT="0" distB="0" distL="0" distR="0" wp14:anchorId="1CDFC783" wp14:editId="466DBA86">
            <wp:extent cx="5731510" cy="3732530"/>
            <wp:effectExtent l="0" t="0" r="2540" b="1270"/>
            <wp:docPr id="4" name="Obrázek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3A6CC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attack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stroke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acute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events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mainly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caused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blockage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prevents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flowing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brain.</w:t>
      </w:r>
    </w:p>
    <w:p w14:paraId="6CC2B24E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Both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life-threatening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require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immediate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emergency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treatment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hospitalisation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Time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essence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influences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survival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chances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Coronary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(CHD) by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itself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common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cause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death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responsible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681,000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deaths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annually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; </w:t>
      </w:r>
      <w:proofErr w:type="gram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14%</w:t>
      </w:r>
      <w:proofErr w:type="gram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15%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CHD.</w:t>
      </w:r>
    </w:p>
    <w:p w14:paraId="043F3E25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much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likely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within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had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attack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Stroke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second most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common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cause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death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affects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Although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has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declined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over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last 40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decline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smaller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Instead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new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rising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due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greater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longevity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burden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said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shifted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gradually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onto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093FC2D3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6E21C0A9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CVD: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Why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Gender and Age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Matters</w:t>
      </w:r>
      <w:proofErr w:type="spellEnd"/>
    </w:p>
    <w:p w14:paraId="1FE91373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still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underestimated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society,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including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themselves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medici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community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reason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has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considered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male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protected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hormones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against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fertile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but lose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protection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once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enter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menopause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4B9BE696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getting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10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later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Interlinked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such as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rise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hypertension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over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45, 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does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total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cholesterol level. Obesity,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another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major CVD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factor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prevalent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45,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advancing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Thus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while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younger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lower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prevalence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compared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gap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narrows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even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reverses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EU,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wide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disparities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CVD.</w:t>
      </w:r>
    </w:p>
    <w:p w14:paraId="36E9F118" w14:textId="1592ED86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noProof/>
          <w:color w:val="0000FF"/>
          <w:sz w:val="30"/>
          <w:szCs w:val="30"/>
          <w:lang w:val="cs-CZ" w:eastAsia="cs-CZ"/>
        </w:rPr>
        <w:lastRenderedPageBreak/>
        <w:drawing>
          <wp:inline distT="0" distB="0" distL="0" distR="0" wp14:anchorId="4FF5BC8A" wp14:editId="72147329">
            <wp:extent cx="5731510" cy="3630930"/>
            <wp:effectExtent l="0" t="0" r="2540" b="7620"/>
            <wp:docPr id="3" name="Obrázek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2EF13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experience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different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symptoms</w:t>
      </w:r>
      <w:proofErr w:type="spellEnd"/>
    </w:p>
    <w:p w14:paraId="022A7F14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complicate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matters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different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those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commonly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observed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add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under-recognition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attack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chest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but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less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dramatic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</w:p>
    <w:p w14:paraId="3359C735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Instead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uncomfortable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pressure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centre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chest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last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few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minutes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go;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discomfort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one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both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arms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back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neck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jaw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stomach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;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shortness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breath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without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chest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discomfort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;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breaking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out in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cold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sweat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nausea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vomiting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light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headedness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general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feeling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weakness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thein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doctors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must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educated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trained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recognise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different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slower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react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these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strike,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often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losing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valuable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time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seeking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emergency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treatment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163C04CA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17907D45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Red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Alert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Women’s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Hearts</w:t>
      </w:r>
      <w:proofErr w:type="spellEnd"/>
    </w:p>
    <w:p w14:paraId="1D228946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Although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survival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has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improved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over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last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decades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benefit.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Several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initiatives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raise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awareness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improve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prevention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treatment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started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major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professional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societies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First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was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American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Association’s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campaign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entitled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“Go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50F907AA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”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followed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“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Alert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,”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published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Society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Cardiology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2009. These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initiatives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raised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alarm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bells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outside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few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informed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circles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still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serious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lack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awareness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7CA7D84D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Strong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communication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messages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needed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address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themselves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explaining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hope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such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knowledge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helps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recognise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empowers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 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change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healthier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lifestyle. It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estimated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gram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80%</w:t>
      </w:r>
      <w:proofErr w:type="gram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due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lifestyle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;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therefore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great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opportunity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prevention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4E21F01E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07058957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Gender, Risk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Factors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Hormones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and CVD</w:t>
      </w:r>
    </w:p>
    <w:p w14:paraId="7A728B4B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Various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manifest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differently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Due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lack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awareness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less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likely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understand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identify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makes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difficult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manage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Age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important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factor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generally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develop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ten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later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1756C165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mid-life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develop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hypertension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total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cholesterol level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Both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hypertension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elevated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cholesterol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serious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Added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obesity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over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45,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characterised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body fat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moving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around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hips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up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waist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764610FC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Although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cannot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changed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amenable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prevention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childbearing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seem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protected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by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hormones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After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menopause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reduction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hormone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levels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interlinked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web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such 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central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obesity, diabetes,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hyperlipidemia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hypertension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history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smoking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metabolic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syndrome.</w:t>
      </w:r>
    </w:p>
    <w:p w14:paraId="790696D1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 </w:t>
      </w:r>
    </w:p>
    <w:p w14:paraId="0CD4D91F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Controversy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Hormone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Replacement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(HRT)</w:t>
      </w:r>
    </w:p>
    <w:p w14:paraId="5C9A4437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HRT on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cardiovascular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concern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doctors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time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past,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was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recommended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professionals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consider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hormone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replacement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therapy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(HRT)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use in post-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menopausal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limit CVD risk.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meantime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randomised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clinical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trials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found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mixed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results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risk/benefit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prescribing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HRT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Doctors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become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much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cautious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now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recommend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careful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evaluation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risk/benefit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before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considering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HRT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replacement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Consequently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HRT has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declined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2537D689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6A2E1677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Pregnancy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and CVD</w:t>
      </w:r>
    </w:p>
    <w:p w14:paraId="0520C520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leading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cause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death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Fortunately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rare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affecting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only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estimated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0.</w:t>
      </w:r>
      <w:proofErr w:type="gram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9%</w:t>
      </w:r>
      <w:proofErr w:type="gram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pregnant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address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lack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understanding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guidance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Society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Cardiology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set up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first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formal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registry in 2007.</w:t>
      </w:r>
    </w:p>
    <w:p w14:paraId="553713B2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Findings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registry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reveal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pregnant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pre-existing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gram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100-fold</w:t>
      </w:r>
      <w:proofErr w:type="gram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death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compared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pregnant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without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Reassuringly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results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registry show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through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delivery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safely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as long 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adequately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evaluated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receive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counselling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high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quality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care.</w:t>
      </w:r>
    </w:p>
    <w:p w14:paraId="3CFB80E9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confound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matters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many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- such</w:t>
      </w:r>
      <w:proofErr w:type="gram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shortness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breath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fatigue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heartburn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-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similar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general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making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difficult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recognise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diagnose.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suffering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congenital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need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careful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regards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birth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control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options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both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vulnerable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populations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178D3E0B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2091E5D8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lastRenderedPageBreak/>
        <w:t>The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danger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smoking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CVD in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women</w:t>
      </w:r>
      <w:proofErr w:type="spellEnd"/>
    </w:p>
    <w:p w14:paraId="182B4BA4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Smoking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likely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cause CVD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suggests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mortality in smoking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higher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especially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high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started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smoking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before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15. It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appears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number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cigarettes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smoked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As more and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take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up smoking,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even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out-smoking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boys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every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effort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made to stop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smoking.</w:t>
      </w:r>
    </w:p>
    <w:p w14:paraId="50018095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General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tobacco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control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messages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effective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reaching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target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audience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Therefore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making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messages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prevention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gender-sensitive 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recommended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 Framework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Convention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Tobacco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Control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must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urgently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instituted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appear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metabolise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nicotine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faster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get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easily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addicted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reasons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unclear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need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better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understood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studied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64AEC232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Researchers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University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Minnesota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Johns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Hopkins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University,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reviewing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30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encompassing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nearly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four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million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found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smoked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had a </w:t>
      </w:r>
      <w:proofErr w:type="gram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25%</w:t>
      </w:r>
      <w:proofErr w:type="gram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higher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smoking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each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additional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smoking,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woman’s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extra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gram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2%</w:t>
      </w:r>
      <w:proofErr w:type="gram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Smoking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resulted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estimated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2.3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fold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attack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compared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1.8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fold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needed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understand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risk.</w:t>
      </w:r>
    </w:p>
    <w:p w14:paraId="1F5CF1DA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underlying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mechanism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unclear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biological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linked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hormones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differences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smoking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behaviour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vulnerable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passive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smoking?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Since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average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smoke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fewer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cigarettes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suggests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smoke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might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extract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greater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quantity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carcinogens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toxic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substances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same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number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cigarettes.Women</w:t>
      </w:r>
      <w:proofErr w:type="spellEnd"/>
      <w:proofErr w:type="gram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smoke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take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birth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control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pills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several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times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attack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stroke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clots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peripheral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vascular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4BB6EB12" w14:textId="5040B25B" w:rsidR="0058129E" w:rsidRPr="0058129E" w:rsidRDefault="0058129E" w:rsidP="00581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noProof/>
          <w:color w:val="0000FF"/>
          <w:sz w:val="30"/>
          <w:szCs w:val="30"/>
          <w:lang w:val="cs-CZ" w:eastAsia="cs-CZ"/>
        </w:rPr>
        <w:lastRenderedPageBreak/>
        <w:drawing>
          <wp:inline distT="0" distB="0" distL="0" distR="0" wp14:anchorId="214ECCB5" wp14:editId="172A63BB">
            <wp:extent cx="5731510" cy="3905250"/>
            <wp:effectExtent l="0" t="0" r="2540" b="0"/>
            <wp:docPr id="2" name="Obrázek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4F831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Under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representation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clinical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trials</w:t>
      </w:r>
      <w:proofErr w:type="spellEnd"/>
    </w:p>
    <w:p w14:paraId="139243CC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Historically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under-represented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clinical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trials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due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mistaken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belief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mostly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affects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General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clinical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trial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practice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considers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one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size-fits-all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fails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stratify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trials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’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results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according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gender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needs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revised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include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robust risk/benefit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analysis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both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sexes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6D3FB456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had to face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double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discrimination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sex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another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consideration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hormonal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fluctuations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tend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complicate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pharmacokinetic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pharmacodynamic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picture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Paradoxically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CVD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appears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greatly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influenced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hormones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factor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exclude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clinical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studies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Moreover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included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clinical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trials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results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were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powered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nor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rigorously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analysed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gender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differences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3FF62F2B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Unless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such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systematic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analysis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made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legal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requirement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future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looks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bleak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CVD,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number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one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lady-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killer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glaring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example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lack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evidence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how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medicines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work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Even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where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legal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requirement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funded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taxpayer’s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money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must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include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minority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groups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standard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practice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627C5C10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recent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study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found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trials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Lung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Institute,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attached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Institutes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(NIH),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included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little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gram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38%</w:t>
      </w:r>
      <w:proofErr w:type="gram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1965 and 1998 and 27%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between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1997 and 2006.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Furthermore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only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13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19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studies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analysed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gender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differences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 Gender-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based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fares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even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worse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</w:p>
    <w:p w14:paraId="57E4AAAD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current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representation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cardiovascular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assessed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EuroHeart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project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sorry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result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proportion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 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enrolled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varied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between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27 and </w:t>
      </w:r>
      <w:proofErr w:type="gram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41%</w:t>
      </w:r>
      <w:proofErr w:type="gram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although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fiale prevalence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clinical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conditions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study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general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population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was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similar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both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regulator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Medicines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Agency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responsible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approving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medicines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must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make gender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analysis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legal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requirement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approval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ensure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get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evidence-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based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medicines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7A749905" w14:textId="2FA11B4D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noProof/>
          <w:color w:val="0000FF"/>
          <w:sz w:val="30"/>
          <w:szCs w:val="30"/>
          <w:lang w:val="cs-CZ" w:eastAsia="cs-CZ"/>
        </w:rPr>
        <w:drawing>
          <wp:inline distT="0" distB="0" distL="0" distR="0" wp14:anchorId="670FF5AC" wp14:editId="6862C15E">
            <wp:extent cx="5731510" cy="2399030"/>
            <wp:effectExtent l="0" t="0" r="2540" b="1270"/>
            <wp:docPr id="1" name="Obrázek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F3D6A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diabetes are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at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higher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CVD</w:t>
      </w:r>
    </w:p>
    <w:p w14:paraId="5783FB3A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diabetes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double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attack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non-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diabetic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Diabetes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doubles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second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attack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but not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complex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interconnection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between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diabetes and CVD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intensively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studied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7D49B33D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Diabetic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higher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diabetic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developing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coronary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artery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stroke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After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suffered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attack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prognosis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often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poor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dying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after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one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 A meta-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analysis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shows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gestational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diabetes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developing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diabetes type 2.</w:t>
      </w:r>
    </w:p>
    <w:p w14:paraId="0F6E1CD4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0E54B9A0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CVD and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depression</w:t>
      </w:r>
      <w:proofErr w:type="spellEnd"/>
    </w:p>
    <w:p w14:paraId="6361E2F9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An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American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survey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conditions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found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gram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57%</w:t>
      </w:r>
      <w:proofErr w:type="gram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said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suffered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depression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anxiety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both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following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attack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Cardiologists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usually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trained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recognising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mental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problems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responsible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failing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adopt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healthier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lifestyle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thereby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preventing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another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attack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complex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field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treating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each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isolation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would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seem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one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biggest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challenges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overcome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Rethinking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training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treatment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will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required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better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address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burden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both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3D4D5EF9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5C413B3D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Stop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health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inequalities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- Urgent</w:t>
      </w:r>
      <w:proofErr w:type="gram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need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improve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prevention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treatment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misguided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assumption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findings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studies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conducted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applies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equally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underserved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far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too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long.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both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sexes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rightly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called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‘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understudied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majority’.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to stop.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one-size-fits-all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approach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patients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will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succeed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helping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burden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gained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need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flanked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rigorous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approach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aiming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healthy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healthy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2 %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important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aspirational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goal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2020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New evidence has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generated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inform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enlightened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First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must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produce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evidence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currently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lacking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how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prevention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such 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low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-dose aspirin, early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diagnosis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diagnostic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methods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devices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procedures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medicines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cholesterol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lowering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controlling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hypertension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care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applied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treatment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4D8A899F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 xml:space="preserve">Major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societies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need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ensure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acquired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knowledge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widely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distributed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prevention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treatment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guidelines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rigorously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implemented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followed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General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practitioners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nature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work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close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contact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female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patients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need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better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understand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complexity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interconnection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lifestyle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trained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recognise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improve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diagnosis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treat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patients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according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latest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scientific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sex and gender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knowledge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standards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care.</w:t>
      </w:r>
    </w:p>
    <w:p w14:paraId="56CE7945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makers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researchers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clinicians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regulators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schools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role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engaging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concerted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effort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burden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taking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gendersensitive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proofErr w:type="gram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multi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- and</w:t>
      </w:r>
      <w:proofErr w:type="gram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interdisciplinary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approach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spans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lifespan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themselves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need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understand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CVD. </w:t>
      </w:r>
    </w:p>
    <w:p w14:paraId="4A0F241B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41E90A0F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Gender &amp; CVD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Facts</w:t>
      </w:r>
      <w:proofErr w:type="spellEnd"/>
    </w:p>
    <w:p w14:paraId="2433AAA8" w14:textId="77777777" w:rsidR="0058129E" w:rsidRPr="0058129E" w:rsidRDefault="0058129E" w:rsidP="005812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leading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cause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death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—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preventable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6D26B443" w14:textId="77777777" w:rsidR="0058129E" w:rsidRPr="0058129E" w:rsidRDefault="0058129E" w:rsidP="005812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Each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00DE6841" w14:textId="77777777" w:rsidR="0058129E" w:rsidRPr="0058129E" w:rsidRDefault="0058129E" w:rsidP="005812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Stroke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greatest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cause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death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6F52271B" w14:textId="77777777" w:rsidR="0058129E" w:rsidRPr="0058129E" w:rsidRDefault="0058129E" w:rsidP="005812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differ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those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3DB31811" w14:textId="77777777" w:rsidR="0058129E" w:rsidRPr="0058129E" w:rsidRDefault="0058129E" w:rsidP="005812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develop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after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menopause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around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10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later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1AAF20B7" w14:textId="77777777" w:rsidR="0058129E" w:rsidRPr="0058129E" w:rsidRDefault="0058129E" w:rsidP="005812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Death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occurs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primarily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4B86CC78" w14:textId="77777777" w:rsidR="0058129E" w:rsidRPr="0058129E" w:rsidRDefault="0058129E" w:rsidP="005812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Almost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half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60+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hypertension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cholesterol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levels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0D5EF615" w14:textId="77777777" w:rsidR="0058129E" w:rsidRPr="0058129E" w:rsidRDefault="0058129E" w:rsidP="005812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Diabetic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greater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diabetic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0F1338FB" w14:textId="77777777" w:rsidR="0058129E" w:rsidRPr="0058129E" w:rsidRDefault="0058129E" w:rsidP="005812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Smoking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presents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greater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6F7DB53F" w14:textId="77777777" w:rsidR="0058129E" w:rsidRPr="0058129E" w:rsidRDefault="0058129E" w:rsidP="005812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Although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higher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expectancy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brings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greater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burden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physical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disability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loss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independent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living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 </w:t>
      </w:r>
    </w:p>
    <w:p w14:paraId="449F1757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264F3C59" w14:textId="77777777" w:rsidR="0058129E" w:rsidRPr="0058129E" w:rsidRDefault="0058129E" w:rsidP="0058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pict w14:anchorId="6A50B0FB">
          <v:rect id="_x0000_i1030" style="width:0;height:1.5pt" o:hralign="center" o:hrstd="t" o:hr="t" fillcolor="#a0a0a0" stroked="f"/>
        </w:pict>
      </w:r>
    </w:p>
    <w:p w14:paraId="48CAF0B5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b/>
          <w:bCs/>
          <w:color w:val="000080"/>
          <w:sz w:val="36"/>
          <w:szCs w:val="36"/>
          <w:lang w:val="cs-CZ" w:eastAsia="cs-CZ"/>
        </w:rPr>
        <w:t>Steps</w:t>
      </w:r>
      <w:proofErr w:type="spellEnd"/>
      <w:r w:rsidRPr="0058129E">
        <w:rPr>
          <w:rFonts w:ascii="Arial" w:eastAsia="Times New Roman" w:hAnsi="Arial" w:cs="Arial"/>
          <w:b/>
          <w:bCs/>
          <w:color w:val="000080"/>
          <w:sz w:val="36"/>
          <w:szCs w:val="36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000080"/>
          <w:sz w:val="36"/>
          <w:szCs w:val="36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b/>
          <w:bCs/>
          <w:color w:val="000080"/>
          <w:sz w:val="36"/>
          <w:szCs w:val="36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000080"/>
          <w:sz w:val="36"/>
          <w:szCs w:val="36"/>
          <w:lang w:val="cs-CZ" w:eastAsia="cs-CZ"/>
        </w:rPr>
        <w:t>Policy</w:t>
      </w:r>
      <w:proofErr w:type="spellEnd"/>
      <w:r w:rsidRPr="0058129E">
        <w:rPr>
          <w:rFonts w:ascii="Arial" w:eastAsia="Times New Roman" w:hAnsi="Arial" w:cs="Arial"/>
          <w:b/>
          <w:bCs/>
          <w:color w:val="000080"/>
          <w:sz w:val="36"/>
          <w:szCs w:val="36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b/>
          <w:bCs/>
          <w:color w:val="000080"/>
          <w:sz w:val="36"/>
          <w:szCs w:val="36"/>
          <w:lang w:val="cs-CZ" w:eastAsia="cs-CZ"/>
        </w:rPr>
        <w:t>Action</w:t>
      </w:r>
      <w:proofErr w:type="spellEnd"/>
    </w:p>
    <w:p w14:paraId="2C812972" w14:textId="77777777" w:rsidR="0058129E" w:rsidRPr="0058129E" w:rsidRDefault="0058129E" w:rsidP="0058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pict w14:anchorId="34A283CC">
          <v:rect id="_x0000_i1031" style="width:0;height:1.5pt" o:hralign="center" o:hrstd="t" o:hr="t" fillcolor="#a0a0a0" stroked="f"/>
        </w:pict>
      </w:r>
    </w:p>
    <w:p w14:paraId="721FBE26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46CE9970" w14:textId="77777777" w:rsidR="0058129E" w:rsidRPr="0058129E" w:rsidRDefault="0058129E" w:rsidP="005812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Improve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existing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data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collection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CVD. 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Currently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data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collection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remains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limited.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Annual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data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incidence and prevalence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include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interaction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influence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major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presence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disaggregated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gender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order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fully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understand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trends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7EE12B3C" w14:textId="77777777" w:rsidR="0058129E" w:rsidRPr="0058129E" w:rsidRDefault="0058129E" w:rsidP="0058129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Examine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interaction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between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CVD, gender,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 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Large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gender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differences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exist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development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progression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live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longer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prevalence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such as diabetes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important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understand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role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gender,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interaction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conditions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contribute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development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better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manage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overall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burden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1F449CED" w14:textId="77777777" w:rsidR="0058129E" w:rsidRPr="0058129E" w:rsidRDefault="0058129E" w:rsidP="0058129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Include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clinical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trials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develop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evidence-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based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prevention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medicines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diagnostic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devices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 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especially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particular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need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begreater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burden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physical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disability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loss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independent </w:t>
      </w:r>
      <w:proofErr w:type="spellStart"/>
      <w:proofErr w:type="gram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living.included</w:t>
      </w:r>
      <w:proofErr w:type="spellEnd"/>
      <w:proofErr w:type="gram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statistically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relevant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numbers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clinical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trials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ensure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greater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burden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physical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disability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loss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independent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living.approved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medicine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treatments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work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effectively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2644FAF4" w14:textId="77777777" w:rsidR="0058129E" w:rsidRPr="0058129E" w:rsidRDefault="0058129E" w:rsidP="0058129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Make smoking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cessation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gender sensitive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order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effectively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reach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stop smoking,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thereby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eliminating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major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 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Rates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smoking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on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rise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grave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consequences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future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well-being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Studies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demonstrate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alarming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smoking has on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CVD.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Tobacco-control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target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particularly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disadvantaged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groups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those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where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smoking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3F5C27BA" w14:textId="77777777" w:rsidR="0058129E" w:rsidRPr="0058129E" w:rsidRDefault="0058129E" w:rsidP="0058129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Tackle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Europe’s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obesity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crisis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by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making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family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caregivers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health-literate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role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diet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exercise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preventing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 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lowered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through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healthy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lifestyle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choices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An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unhealthy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diet,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lack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exercise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obesity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strongly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linked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CVD.</w:t>
      </w:r>
    </w:p>
    <w:p w14:paraId="4D6CD02E" w14:textId="77777777" w:rsidR="0058129E" w:rsidRPr="0058129E" w:rsidRDefault="0058129E" w:rsidP="005812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awareness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risks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CVD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remains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top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killer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responsible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much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illness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awareness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needed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order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combat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major cause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morbidity, mortality and disability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later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627B44BC" w14:textId="77777777" w:rsidR="0058129E" w:rsidRPr="0058129E" w:rsidRDefault="0058129E" w:rsidP="005812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Improve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training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professionals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how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treat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establish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prevention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treatment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guidelines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Major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societies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need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ensure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aquired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knowledge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widely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distributed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form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prevention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treatment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guidelines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rigorously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implemented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followed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General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practicioners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need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better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understand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complexity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CVD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interconnection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lifestyle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trained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recognise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improve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diagnosis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treat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patients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according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latest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scientific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sex and gender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knowledge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standards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care.</w:t>
      </w:r>
    </w:p>
    <w:p w14:paraId="2E08B9D6" w14:textId="77777777" w:rsidR="0058129E" w:rsidRPr="0058129E" w:rsidRDefault="0058129E" w:rsidP="005812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makers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researchers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clinicians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regulators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must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engage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concerted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effort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burden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taking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gender-sensitive and </w:t>
      </w:r>
      <w:proofErr w:type="spellStart"/>
      <w:proofErr w:type="gram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multi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- and</w:t>
      </w:r>
      <w:proofErr w:type="gram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interdisciplinary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approach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reaching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lifespan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 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Joint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Action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opportunity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consider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sex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comprehensive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approach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tackle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Europe’s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dinase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burden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Consideration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patients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must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included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initiative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1FCE22E8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421DE1CB" w14:textId="77777777" w:rsidR="0058129E" w:rsidRPr="0058129E" w:rsidRDefault="0058129E" w:rsidP="0058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pict w14:anchorId="59A6F130">
          <v:rect id="_x0000_i1032" style="width:0;height:1.5pt" o:hralign="center" o:hrstd="t" o:hr="t" fillcolor="#a0a0a0" stroked="f"/>
        </w:pict>
      </w:r>
    </w:p>
    <w:p w14:paraId="0F6BF57A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b/>
          <w:bCs/>
          <w:color w:val="000080"/>
          <w:sz w:val="30"/>
          <w:szCs w:val="30"/>
          <w:lang w:val="cs-CZ" w:eastAsia="cs-CZ"/>
        </w:rPr>
        <w:t> </w:t>
      </w:r>
      <w:proofErr w:type="spellStart"/>
      <w:r w:rsidRPr="0058129E">
        <w:rPr>
          <w:rFonts w:ascii="Arial" w:eastAsia="Times New Roman" w:hAnsi="Arial" w:cs="Arial"/>
          <w:b/>
          <w:bCs/>
          <w:color w:val="000080"/>
          <w:sz w:val="30"/>
          <w:szCs w:val="30"/>
          <w:lang w:val="cs-CZ" w:eastAsia="cs-CZ"/>
        </w:rPr>
        <w:t>References</w:t>
      </w:r>
      <w:proofErr w:type="spellEnd"/>
    </w:p>
    <w:p w14:paraId="3BB4FCCC" w14:textId="77777777" w:rsidR="0058129E" w:rsidRPr="0058129E" w:rsidRDefault="0058129E" w:rsidP="0058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pict w14:anchorId="747FB499">
          <v:rect id="_x0000_i1033" style="width:0;height:1.5pt" o:hralign="center" o:hrstd="t" o:hr="t" fillcolor="#a0a0a0" stroked="f"/>
        </w:pict>
      </w:r>
    </w:p>
    <w:p w14:paraId="2952EFC8" w14:textId="77777777" w:rsidR="0058129E" w:rsidRPr="0058129E" w:rsidRDefault="0058129E" w:rsidP="00581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> </w:t>
      </w:r>
    </w:p>
    <w:p w14:paraId="6DC5A50B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All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references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were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checked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working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time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publication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not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responsible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links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broken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sites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moving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information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after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publication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0D5080E1" w14:textId="77777777" w:rsidR="0058129E" w:rsidRPr="0058129E" w:rsidRDefault="0058129E" w:rsidP="0058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8129E">
        <w:rPr>
          <w:rFonts w:ascii="Arial" w:eastAsia="Times New Roman" w:hAnsi="Arial" w:cs="Arial"/>
          <w:sz w:val="33"/>
          <w:szCs w:val="33"/>
          <w:lang w:val="cs-CZ" w:eastAsia="cs-CZ"/>
        </w:rPr>
        <w:t>References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1.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WebMD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. 2012.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World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Day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focuses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on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children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http://www.theheart.org/article/1452097.do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2.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Network. 2012.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cardiovascular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statistics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2012.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http://www.ehnheart.org/cvd-statistics.html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3.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World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Health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Organization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. 2013.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Definition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cardiovascular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http://www.euro.who.int/en/what-we-do/healthtopics/noncommunicable-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/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cardiovasculardiseases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/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definition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4. Harvard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Medical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School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. 2013. Gender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matters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: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risk in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http://www.health.harvard.edu/newsweek/Gender_matters_Heart_disease_risk_i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n_women.htm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5.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Network. 2012.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cardiovascular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statistics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2012.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6.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Stramba-Badiale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M, Fox K M, Priori S G, Collins P, Daly C, Graham I,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Jonsson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B,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Schenck-Gustafsson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K,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Tendera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M. 2006. “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Cardiovascular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: a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statement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policy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conference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Society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Cardiology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” Eur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J 27:994-1005.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7.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Health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Strategy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. 2009.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Red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Alert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on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Women’s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</w:t>
      </w:r>
    </w:p>
    <w:p w14:paraId="3517CD1E" w14:textId="646CF4CE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http://www.irishheart.ie/media/pub/red_alert_on_womens_hearts__final_report_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nov_09.pdf8-10.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Stramba-Badiale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M, et al. 2006. “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Cardiovascular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.”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11. EHN. 2012.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cardiovascular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12, 13.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Health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Strategy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. 2009.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Red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Alert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http://eurheartj.oxfordjournals.org/content/early/2012/08/30/eurheartj.ehs270.s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hort?rss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=1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14.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Hughes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Sue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. 2012. “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is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lead cause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death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pregnancy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.”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theheart.org.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http://www.theheart.org/article/1446561.do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15.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Roos-Hesselink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JW,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Ruys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TPE, Stein JI, et al. 2012 “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Outcome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pregnancy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in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patients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structural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ischaemic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: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Results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a registry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the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Society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Cardiology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.” Eur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16.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Vigl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M,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Kaemmerer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et al. 2010. “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Contraception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With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Congenital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.”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American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Journal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Cardiology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106(9): 1317-1321.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17. Graham I,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Atar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D,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Borch-Johnsen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K,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Boysen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G, et al. 2007. “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European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guidelines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on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cardiovascular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dinase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prevention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clinical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practice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: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executive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summary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lastRenderedPageBreak/>
        <w:t>Fourth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Joint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Task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Force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Society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Cardiology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other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societies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on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cardiovascular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prevention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clinical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practice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(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constituted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by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representatives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nine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societies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and by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invited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experts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).” Eur J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Cardiovasc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Prev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Rehabil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 14, Suppl2:E1-40.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http://www.ncbi.nlm.nih.gov/pubmed/17726406.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18.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WebMD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. 2012. Smoking and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http://www.webmd.com/heart-disease/guide/smokingheart-disease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19, 20.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Woodward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M and R Huxley. 2011. “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Cigarette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smoking as a risk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factor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for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coronary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compared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21.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WebMD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 2012. Smoking and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22.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Fahrenbruch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, Kim C. CE,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Menon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V. 2008. “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Enrollment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National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Lung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, and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Blood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Institute-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Funded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cardiovascular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controlled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trials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fails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to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meet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current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federal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mandates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inclusion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.” JACC. 52:672–673.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23, 24.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Stramba-Badiale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, Marco. 2010. “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Women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research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on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cardiovascular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in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: a report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from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Health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Strategy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(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)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project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Marco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Stramba-Badiale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.”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proofErr w:type="gram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Journal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.</w:t>
      </w:r>
      <w:proofErr w:type="gram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31, 1677–1685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http://eurheartj.oxfordjournals.org/content/31/14/1677.full.pdf.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25.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Ryde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́n L,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Standl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E,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Bartnik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M, Van den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Berghe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G,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Betteridge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J, de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Boer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MJ,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Cosentino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F, Jo ̈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nsson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B,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Laakso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M,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Malmberg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K, Priori S, O ̈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stergren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J,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Toumilehto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J,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Thrainsdottir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I,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Vanhorebeek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I, </w:t>
      </w:r>
      <w:proofErr w:type="spellStart"/>
      <w:proofErr w:type="gram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Stramba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-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Badiale</w:t>
      </w:r>
      <w:proofErr w:type="spellEnd"/>
      <w:proofErr w:type="gram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M,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Lindgren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P,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Qiao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Q,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Task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Force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on Diabetes,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Cardiovascular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Society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Cardiology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;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Association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Study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Diabetes (EASD). 2007.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“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Guidelines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on diabetes, prediabetes, and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cardiovascular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: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executive</w:t>
      </w:r>
      <w:proofErr w:type="spell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summary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Task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Force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on Diabetes and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Cardiovascular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ESC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(ESC) and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European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Association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for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the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Study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Diabetes (EASD).” Eur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J. 28:88–136.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26.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Bellamy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L,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Casas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JP,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Hingorani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AD,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Williams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D. 2009. “Type 2 diabetes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mellitus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after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gestational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diabetes: a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systematic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review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and meta-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analysis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.”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Lancet. 373: 1773–1779.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27.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Lichtman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, Judith, J. Thomas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Bigger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Jr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, James A.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Blumenthal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, Nancy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Frasure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-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Smith, Peter G. Kaufmann, François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Lespérance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, Daniel B. Mark, David S.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Sheps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,</w:t>
      </w: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C.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Barr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Taylor, Erika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Sivarajan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Froelicher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. 2008. “AHA Science </w:t>
      </w:r>
      <w:proofErr w:type="gram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Advisory .</w:t>
      </w:r>
      <w:proofErr w:type="gramEnd"/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Depression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Coronary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Heart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Disease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 xml:space="preserve">.” </w:t>
      </w:r>
      <w:proofErr w:type="spellStart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Circulation</w:t>
      </w:r>
      <w:proofErr w:type="spellEnd"/>
      <w:r w:rsidRPr="0058129E">
        <w:rPr>
          <w:rFonts w:ascii="Arial" w:eastAsia="Times New Roman" w:hAnsi="Arial" w:cs="Arial"/>
          <w:sz w:val="25"/>
          <w:szCs w:val="25"/>
          <w:lang w:val="cs-CZ" w:eastAsia="cs-CZ"/>
        </w:rPr>
        <w:t>. 118: 1768-1775.</w:t>
      </w:r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Special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thanks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to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our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expert </w:t>
      </w:r>
      <w:proofErr w:type="spellStart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reviewer</w:t>
      </w:r>
      <w:proofErr w:type="spellEnd"/>
      <w:r w:rsidRPr="0058129E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:</w:t>
      </w:r>
    </w:p>
    <w:p w14:paraId="6D24B4BD" w14:textId="77777777" w:rsidR="0058129E" w:rsidRPr="0058129E" w:rsidRDefault="0058129E" w:rsidP="0058129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Marco </w:t>
      </w:r>
      <w:proofErr w:type="spellStart"/>
      <w:proofErr w:type="gramStart"/>
      <w:r w:rsidRPr="0058129E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Stramba-</w:t>
      </w:r>
      <w:r w:rsidRPr="0058129E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softHyphen/>
        <w:t>Badiale</w:t>
      </w:r>
      <w:proofErr w:type="spellEnd"/>
      <w:proofErr w:type="gram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MD, PhD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Director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Department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Geriatrics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Cardiovascular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Medicine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IRCCS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Istituto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Auxologico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Italiano</w:t>
      </w:r>
      <w:proofErr w:type="spellEnd"/>
      <w:r w:rsidRPr="0058129E">
        <w:rPr>
          <w:rFonts w:ascii="Arial" w:eastAsia="Times New Roman" w:hAnsi="Arial" w:cs="Arial"/>
          <w:sz w:val="30"/>
          <w:szCs w:val="30"/>
          <w:lang w:val="cs-CZ" w:eastAsia="cs-CZ"/>
        </w:rPr>
        <w:t>, Milan Italy</w:t>
      </w:r>
    </w:p>
    <w:p w14:paraId="3436A362" w14:textId="77777777" w:rsidR="0058129E" w:rsidRPr="0058129E" w:rsidRDefault="0058129E" w:rsidP="00581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812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319A6477" w14:textId="77777777" w:rsidR="00FE1C63" w:rsidRDefault="00FE1C63"/>
    <w:sectPr w:rsidR="00FE1C63" w:rsidSect="00603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4F6"/>
    <w:multiLevelType w:val="multilevel"/>
    <w:tmpl w:val="83CE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B1DB5"/>
    <w:multiLevelType w:val="multilevel"/>
    <w:tmpl w:val="A17C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F688D"/>
    <w:multiLevelType w:val="multilevel"/>
    <w:tmpl w:val="8C7E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F2F40"/>
    <w:multiLevelType w:val="multilevel"/>
    <w:tmpl w:val="E750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9124B"/>
    <w:multiLevelType w:val="multilevel"/>
    <w:tmpl w:val="F992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C5B73"/>
    <w:multiLevelType w:val="multilevel"/>
    <w:tmpl w:val="1BF0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37B3E"/>
    <w:multiLevelType w:val="multilevel"/>
    <w:tmpl w:val="8C54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715DD"/>
    <w:multiLevelType w:val="multilevel"/>
    <w:tmpl w:val="E564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17733"/>
    <w:multiLevelType w:val="multilevel"/>
    <w:tmpl w:val="66D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47784"/>
    <w:multiLevelType w:val="multilevel"/>
    <w:tmpl w:val="8442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E65FD"/>
    <w:multiLevelType w:val="multilevel"/>
    <w:tmpl w:val="B1F2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C50F7"/>
    <w:multiLevelType w:val="multilevel"/>
    <w:tmpl w:val="CC96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802E9"/>
    <w:multiLevelType w:val="multilevel"/>
    <w:tmpl w:val="ABD8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4168C"/>
    <w:multiLevelType w:val="multilevel"/>
    <w:tmpl w:val="7E50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E16A2"/>
    <w:multiLevelType w:val="multilevel"/>
    <w:tmpl w:val="FAA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FC4E08"/>
    <w:multiLevelType w:val="multilevel"/>
    <w:tmpl w:val="C34A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4E0E0A"/>
    <w:multiLevelType w:val="multilevel"/>
    <w:tmpl w:val="9066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A4603"/>
    <w:multiLevelType w:val="multilevel"/>
    <w:tmpl w:val="4566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B67F7"/>
    <w:multiLevelType w:val="multilevel"/>
    <w:tmpl w:val="8ACA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697F3C"/>
    <w:multiLevelType w:val="multilevel"/>
    <w:tmpl w:val="FAA0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401598"/>
    <w:multiLevelType w:val="multilevel"/>
    <w:tmpl w:val="5A8A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5D3339"/>
    <w:multiLevelType w:val="multilevel"/>
    <w:tmpl w:val="AF10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F940A1"/>
    <w:multiLevelType w:val="multilevel"/>
    <w:tmpl w:val="25B0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04559B"/>
    <w:multiLevelType w:val="multilevel"/>
    <w:tmpl w:val="C6A8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2E2B1E"/>
    <w:multiLevelType w:val="multilevel"/>
    <w:tmpl w:val="94C6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6A12E0"/>
    <w:multiLevelType w:val="multilevel"/>
    <w:tmpl w:val="93A2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EC769B"/>
    <w:multiLevelType w:val="multilevel"/>
    <w:tmpl w:val="E058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BC1AFE"/>
    <w:multiLevelType w:val="multilevel"/>
    <w:tmpl w:val="51C2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11193D"/>
    <w:multiLevelType w:val="multilevel"/>
    <w:tmpl w:val="E5B8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424722"/>
    <w:multiLevelType w:val="multilevel"/>
    <w:tmpl w:val="2A4C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1C5407"/>
    <w:multiLevelType w:val="multilevel"/>
    <w:tmpl w:val="CCE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8A479C"/>
    <w:multiLevelType w:val="multilevel"/>
    <w:tmpl w:val="FFBE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C94923"/>
    <w:multiLevelType w:val="multilevel"/>
    <w:tmpl w:val="0AA6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262DD8"/>
    <w:multiLevelType w:val="multilevel"/>
    <w:tmpl w:val="E534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1050796">
    <w:abstractNumId w:val="25"/>
  </w:num>
  <w:num w:numId="2" w16cid:durableId="1124470435">
    <w:abstractNumId w:val="8"/>
  </w:num>
  <w:num w:numId="3" w16cid:durableId="1212812328">
    <w:abstractNumId w:val="21"/>
  </w:num>
  <w:num w:numId="4" w16cid:durableId="449861609">
    <w:abstractNumId w:val="14"/>
  </w:num>
  <w:num w:numId="5" w16cid:durableId="1429083050">
    <w:abstractNumId w:val="1"/>
  </w:num>
  <w:num w:numId="6" w16cid:durableId="74280804">
    <w:abstractNumId w:val="23"/>
  </w:num>
  <w:num w:numId="7" w16cid:durableId="736972419">
    <w:abstractNumId w:val="15"/>
  </w:num>
  <w:num w:numId="8" w16cid:durableId="1310356224">
    <w:abstractNumId w:val="30"/>
  </w:num>
  <w:num w:numId="9" w16cid:durableId="691105249">
    <w:abstractNumId w:val="10"/>
  </w:num>
  <w:num w:numId="10" w16cid:durableId="413933935">
    <w:abstractNumId w:val="16"/>
  </w:num>
  <w:num w:numId="11" w16cid:durableId="1427773704">
    <w:abstractNumId w:val="31"/>
  </w:num>
  <w:num w:numId="12" w16cid:durableId="1968655956">
    <w:abstractNumId w:val="9"/>
  </w:num>
  <w:num w:numId="13" w16cid:durableId="528495072">
    <w:abstractNumId w:val="7"/>
  </w:num>
  <w:num w:numId="14" w16cid:durableId="378944373">
    <w:abstractNumId w:val="29"/>
  </w:num>
  <w:num w:numId="15" w16cid:durableId="962540476">
    <w:abstractNumId w:val="19"/>
  </w:num>
  <w:num w:numId="16" w16cid:durableId="2044789058">
    <w:abstractNumId w:val="4"/>
  </w:num>
  <w:num w:numId="17" w16cid:durableId="2049406636">
    <w:abstractNumId w:val="5"/>
  </w:num>
  <w:num w:numId="18" w16cid:durableId="2038892399">
    <w:abstractNumId w:val="28"/>
  </w:num>
  <w:num w:numId="19" w16cid:durableId="1389256323">
    <w:abstractNumId w:val="22"/>
  </w:num>
  <w:num w:numId="20" w16cid:durableId="477500103">
    <w:abstractNumId w:val="3"/>
  </w:num>
  <w:num w:numId="21" w16cid:durableId="100490417">
    <w:abstractNumId w:val="24"/>
  </w:num>
  <w:num w:numId="22" w16cid:durableId="1223785006">
    <w:abstractNumId w:val="27"/>
  </w:num>
  <w:num w:numId="23" w16cid:durableId="2114008237">
    <w:abstractNumId w:val="2"/>
  </w:num>
  <w:num w:numId="24" w16cid:durableId="2102218775">
    <w:abstractNumId w:val="6"/>
  </w:num>
  <w:num w:numId="25" w16cid:durableId="1028331060">
    <w:abstractNumId w:val="26"/>
  </w:num>
  <w:num w:numId="26" w16cid:durableId="1916428055">
    <w:abstractNumId w:val="0"/>
  </w:num>
  <w:num w:numId="27" w16cid:durableId="1275748242">
    <w:abstractNumId w:val="11"/>
  </w:num>
  <w:num w:numId="28" w16cid:durableId="775517108">
    <w:abstractNumId w:val="12"/>
  </w:num>
  <w:num w:numId="29" w16cid:durableId="2130006802">
    <w:abstractNumId w:val="32"/>
  </w:num>
  <w:num w:numId="30" w16cid:durableId="586306417">
    <w:abstractNumId w:val="17"/>
  </w:num>
  <w:num w:numId="31" w16cid:durableId="1489908065">
    <w:abstractNumId w:val="20"/>
  </w:num>
  <w:num w:numId="32" w16cid:durableId="68431248">
    <w:abstractNumId w:val="18"/>
  </w:num>
  <w:num w:numId="33" w16cid:durableId="571231916">
    <w:abstractNumId w:val="33"/>
  </w:num>
  <w:num w:numId="34" w16cid:durableId="1476723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9E"/>
    <w:rsid w:val="00091F7A"/>
    <w:rsid w:val="00093FE3"/>
    <w:rsid w:val="0058129E"/>
    <w:rsid w:val="00603A6F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57CC"/>
  <w15:chartTrackingRefBased/>
  <w15:docId w15:val="{F2FD2702-3E10-457B-A07C-B38AF144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58129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8129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8129E"/>
    <w:rPr>
      <w:i/>
      <w:iCs/>
    </w:rPr>
  </w:style>
  <w:style w:type="character" w:customStyle="1" w:styleId="markedcontent">
    <w:name w:val="markedcontent"/>
    <w:basedOn w:val="Standardnpsmoodstavce"/>
    <w:rsid w:val="0058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0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health.ie/wp-content/uploads/2018/03/WaC.pn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eurohealth.ie/wp-content/uploads/2018/03/eurohealth_ie-CVD-1.pdf" TargetMode="External"/><Relationship Id="rId12" Type="http://schemas.openxmlformats.org/officeDocument/2006/relationships/hyperlink" Target="https://eurohealth.ie/wp-content/uploads/2018/03/WaC2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rohealth.ie/wp-content/uploads/2018/03/eurohealth_ie-CVD-1.doc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s://eurohealth.ie/wp-content/uploads/2018/03/WaC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urohealth.ie/wp-content/uploads/2018/03/WaC3-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3519</Words>
  <Characters>20768</Characters>
  <Application>Microsoft Office Word</Application>
  <DocSecurity>0</DocSecurity>
  <Lines>173</Lines>
  <Paragraphs>48</Paragraphs>
  <ScaleCrop>false</ScaleCrop>
  <Company/>
  <LinksUpToDate>false</LinksUpToDate>
  <CharactersWithSpaces>24239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Hájek</dc:creator>
  <cp:keywords/>
  <dc:description/>
  <cp:lastModifiedBy>Jiří Hájek</cp:lastModifiedBy>
  <cp:revision>1</cp:revision>
  <dcterms:created xsi:type="dcterms:W3CDTF">2022-06-16T09:34:00Z</dcterms:created>
  <dcterms:modified xsi:type="dcterms:W3CDTF">2022-06-16T09:38:00Z</dcterms:modified>
</cp:coreProperties>
</file>