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9BCF" w14:textId="157F9DF5" w:rsidR="005D4865" w:rsidRPr="005D4865" w:rsidRDefault="005D4865" w:rsidP="005D48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cs-CZ" w:eastAsia="cs-CZ"/>
        </w:rPr>
      </w:pPr>
      <w:r w:rsidRPr="005D4865">
        <w:rPr>
          <w:rFonts w:ascii="Arial" w:eastAsia="Times New Roman" w:hAnsi="Arial" w:cs="Arial"/>
          <w:b/>
          <w:bCs/>
          <w:noProof/>
          <w:color w:val="FF6600"/>
          <w:sz w:val="30"/>
          <w:szCs w:val="30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09D6A38F" wp14:editId="5D7642E3">
            <wp:simplePos x="0" y="0"/>
            <wp:positionH relativeFrom="column">
              <wp:posOffset>-63500</wp:posOffset>
            </wp:positionH>
            <wp:positionV relativeFrom="paragraph">
              <wp:posOffset>38100</wp:posOffset>
            </wp:positionV>
            <wp:extent cx="1638300" cy="2374900"/>
            <wp:effectExtent l="0" t="0" r="0" b="6350"/>
            <wp:wrapSquare wrapText="bothSides"/>
            <wp:docPr id="13" name="Obrázek 1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5D4865">
        <w:rPr>
          <w:rFonts w:ascii="Arial" w:eastAsia="Times New Roman" w:hAnsi="Arial" w:cs="Arial"/>
          <w:b/>
          <w:bCs/>
          <w:sz w:val="36"/>
          <w:szCs w:val="36"/>
          <w:lang w:val="cs-CZ" w:eastAsia="cs-CZ"/>
        </w:rPr>
        <w:t>Policy</w:t>
      </w:r>
      <w:proofErr w:type="spellEnd"/>
      <w:r w:rsidRPr="005D4865">
        <w:rPr>
          <w:rFonts w:ascii="Arial" w:eastAsia="Times New Roman" w:hAnsi="Arial" w:cs="Arial"/>
          <w:b/>
          <w:bCs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b/>
          <w:bCs/>
          <w:sz w:val="36"/>
          <w:szCs w:val="36"/>
          <w:lang w:val="cs-CZ" w:eastAsia="cs-CZ"/>
        </w:rPr>
        <w:t>Brief</w:t>
      </w:r>
      <w:proofErr w:type="spellEnd"/>
    </w:p>
    <w:p w14:paraId="25E75348" w14:textId="3FC2212D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3672A708" w14:textId="0C074A7A" w:rsidR="005D4865" w:rsidRPr="005D4865" w:rsidRDefault="005D4865" w:rsidP="005D4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European</w:t>
      </w:r>
      <w:proofErr w:type="spellEnd"/>
      <w:r w:rsidRPr="005D4865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Institute </w:t>
      </w:r>
      <w:proofErr w:type="spellStart"/>
      <w:r w:rsidRPr="005D4865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Women’s</w:t>
      </w:r>
      <w:proofErr w:type="spellEnd"/>
      <w:r w:rsidRPr="005D4865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Health</w:t>
      </w:r>
      <w:proofErr w:type="spellEnd"/>
    </w:p>
    <w:p w14:paraId="677EA862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010EA693" w14:textId="77777777" w:rsidR="005D4865" w:rsidRPr="005D4865" w:rsidRDefault="005D4865" w:rsidP="005D4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EU</w:t>
      </w:r>
    </w:p>
    <w:p w14:paraId="2A190941" w14:textId="5BDB74FA" w:rsid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6F5CC978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1D84D0C4" w14:textId="77777777" w:rsidR="005D4865" w:rsidRPr="005D4865" w:rsidRDefault="005D4865" w:rsidP="005D4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Download</w:t>
      </w:r>
      <w:proofErr w:type="spellEnd"/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.doc | .</w:t>
      </w:r>
      <w:proofErr w:type="spellStart"/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pdf</w:t>
      </w:r>
      <w:proofErr w:type="spellEnd"/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| ***</w:t>
      </w:r>
    </w:p>
    <w:p w14:paraId="0B49BF7E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2743FD29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b/>
          <w:bCs/>
          <w:color w:val="FF6600"/>
          <w:sz w:val="36"/>
          <w:szCs w:val="36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b/>
          <w:bCs/>
          <w:color w:val="FF6600"/>
          <w:sz w:val="36"/>
          <w:szCs w:val="36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b/>
          <w:bCs/>
          <w:color w:val="FF6600"/>
          <w:sz w:val="36"/>
          <w:szCs w:val="36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b/>
          <w:bCs/>
          <w:color w:val="FF6600"/>
          <w:sz w:val="36"/>
          <w:szCs w:val="36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b/>
          <w:bCs/>
          <w:color w:val="FF6600"/>
          <w:sz w:val="36"/>
          <w:szCs w:val="36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b/>
          <w:bCs/>
          <w:color w:val="FF6600"/>
          <w:sz w:val="36"/>
          <w:szCs w:val="36"/>
          <w:lang w:val="cs-CZ" w:eastAsia="cs-CZ"/>
        </w:rPr>
        <w:t xml:space="preserve"> EU: </w:t>
      </w:r>
      <w:proofErr w:type="spellStart"/>
      <w:r w:rsidRPr="005D4865">
        <w:rPr>
          <w:rFonts w:ascii="Arial" w:eastAsia="Times New Roman" w:hAnsi="Arial" w:cs="Arial"/>
          <w:b/>
          <w:bCs/>
          <w:color w:val="FF6600"/>
          <w:sz w:val="36"/>
          <w:szCs w:val="36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b/>
          <w:bCs/>
          <w:color w:val="FF6600"/>
          <w:sz w:val="36"/>
          <w:szCs w:val="36"/>
          <w:lang w:val="cs-CZ" w:eastAsia="cs-CZ"/>
        </w:rPr>
        <w:t>Basics</w:t>
      </w:r>
      <w:proofErr w:type="spellEnd"/>
    </w:p>
    <w:p w14:paraId="7653C873" w14:textId="12A15810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heaviest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region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world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average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accounting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twice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global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intake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Over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1/5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population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aged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15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binge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drink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least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once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week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third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leading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factor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death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after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tobacco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use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high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pressure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Globally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Region has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highest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proportion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ill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(7%) and early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death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due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3,4,5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073DCEF7" w14:textId="52BC1914" w:rsidR="005D4865" w:rsidRPr="005D4865" w:rsidRDefault="00010737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Arial" w:eastAsia="Times New Roman" w:hAnsi="Arial" w:cs="Arial"/>
          <w:noProof/>
          <w:color w:val="0000FF"/>
          <w:sz w:val="24"/>
          <w:szCs w:val="24"/>
          <w:lang w:val="cs-CZ"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0A4D62B2" wp14:editId="10332B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4474210"/>
            <wp:effectExtent l="0" t="0" r="2540" b="2540"/>
            <wp:wrapSquare wrapText="bothSides"/>
            <wp:docPr id="12" name="Obrázek 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7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399A3E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complex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issue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one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hand,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part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Europe’s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culture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everyday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life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many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regard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considered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means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socialising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relaxing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celebrating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pleasurable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life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events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often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part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local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food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culture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hand,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imprudent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excessive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cause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addiction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ill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endanger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one’s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own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life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others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through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behaviour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such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causing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traffic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accidents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aggressive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behaviour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unsafe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sex, rape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unwanted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pregnancy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pregnancy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unborn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child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61DF256C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Various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issues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surround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throughout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Large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cross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variation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exists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regard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cultures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A study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17,000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people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found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habits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changing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Nevertheless,certain</w:t>
      </w:r>
      <w:proofErr w:type="spellEnd"/>
      <w:proofErr w:type="gram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trends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evident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Traditional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wine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like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Italy and France,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now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experiencing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rise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48AB8576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There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significant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trend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towards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excessively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adults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often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parents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grandparents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;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yet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when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drink,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much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larger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quantities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previous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generations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8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772BE8EA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6A934C2C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>Related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>Disease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 xml:space="preserve">: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>Why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 xml:space="preserve"> Gender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>Matters</w:t>
      </w:r>
      <w:proofErr w:type="spellEnd"/>
    </w:p>
    <w:p w14:paraId="2FDE14DE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Historically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often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lower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amounts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However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over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time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changing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societal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role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lessening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social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taboos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led to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rise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frequency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level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</w:p>
    <w:p w14:paraId="75D35D2A" w14:textId="77777777" w:rsidR="005D4865" w:rsidRPr="005D4865" w:rsidRDefault="005D4865" w:rsidP="005D486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Increasingly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becoming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frequent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binge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drinkers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 (</w:t>
      </w:r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9,10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)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recent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Europe’s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benefited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longer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lifespan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outliving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average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5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However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some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studies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warn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tobacco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set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narrow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gender gap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avoidable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illness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death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over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time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 (</w:t>
      </w:r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11,12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48AA1044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different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patterns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affects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differently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many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ways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dangerous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making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particularly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vulnerable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alcohol’s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harmful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effects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appear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become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addicted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quickly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due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smaller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body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size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higher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body fat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lower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water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content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experience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double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concentration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stream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compared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same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amount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bodies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metabolise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different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Therefore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more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even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while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Moreover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issues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start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sooner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Overall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more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susceptible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dependency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liver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cirrhosis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tissue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damage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 (</w:t>
      </w:r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13,14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3F3ECBDB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connected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over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60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diseases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issues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do not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need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much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run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same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certain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diseases</w:t>
      </w:r>
      <w:proofErr w:type="spellEnd"/>
    </w:p>
    <w:p w14:paraId="671F7184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Increased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linked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conditions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such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acute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pancreatitis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cardiovascular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breast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liver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liver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cirrhosis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various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mouth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throat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cancers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example:a</w:t>
      </w:r>
      <w:proofErr w:type="spellEnd"/>
      <w:proofErr w:type="gram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six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standard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daily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13x more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likely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to:</w:t>
      </w:r>
    </w:p>
    <w:p w14:paraId="3C52B071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develop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cirrhosis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liver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compared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a non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;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while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only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four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standard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daily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same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cirrhosis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risk. 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Heavy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puts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injuries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death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car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accidents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falls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self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unsafe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sex. (</w:t>
      </w:r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15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4B47B093" w14:textId="09033586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cs-CZ" w:eastAsia="cs-CZ"/>
        </w:rPr>
        <w:drawing>
          <wp:inline distT="0" distB="0" distL="0" distR="0" wp14:anchorId="55CFED8D" wp14:editId="4CD1003E">
            <wp:extent cx="5731510" cy="4668520"/>
            <wp:effectExtent l="0" t="0" r="2540" b="0"/>
            <wp:docPr id="11" name="Obrázek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DC2DC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>Breast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>Cancer</w:t>
      </w:r>
      <w:proofErr w:type="spellEnd"/>
    </w:p>
    <w:p w14:paraId="7A392206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breast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relationship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between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strong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However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many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unaware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link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between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breast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one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cancers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fear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most.  It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estimated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one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five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breast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deaths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attributable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One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standard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alcoholic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drink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taken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daily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breast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by 9%,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while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3-6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daily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raises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dangerously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41</w:t>
      </w:r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%.(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16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7CDB318B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00089AF6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>Dangers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>Binge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0"/>
          <w:szCs w:val="30"/>
          <w:lang w:val="cs-CZ" w:eastAsia="cs-CZ"/>
        </w:rPr>
        <w:t>Women</w:t>
      </w:r>
      <w:proofErr w:type="spellEnd"/>
    </w:p>
    <w:p w14:paraId="652D6D69" w14:textId="6C53B452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universally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accepted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definition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binge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According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Institute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studies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UK, “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surveys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normally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define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binge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drinkers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least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eight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least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six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standard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units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a single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day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double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maximum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recommended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‘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safe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limit’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respectively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”(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17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)&gt;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Rates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binge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well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society’s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acceptance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these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trends,are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throughout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Easy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access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coupled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behavioural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social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led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rates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both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males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females.Significant</w:t>
      </w:r>
      <w:proofErr w:type="spellEnd"/>
      <w:proofErr w:type="gram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variations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exist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throughout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binge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adults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Teenage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binge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reached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rates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60%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Denmark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57% in Germany, 54%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UK, 34% in Italy, and 28% in </w:t>
      </w:r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France.(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18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cs-CZ" w:eastAsia="cs-CZ"/>
        </w:rPr>
        <w:drawing>
          <wp:inline distT="0" distB="0" distL="0" distR="0" wp14:anchorId="24D91E7B" wp14:editId="0B6CE9D8">
            <wp:extent cx="5200650" cy="3727450"/>
            <wp:effectExtent l="0" t="0" r="0" b="6350"/>
            <wp:docPr id="10" name="Obrázek 10" descr="women_alcohol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women_alcohol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B4F22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2011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School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Survey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Project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Drugs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(ESPAD),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surveyed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15 and 16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year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olds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36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survey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shows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“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heavy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episodic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”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last 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 xml:space="preserve">30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days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most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girls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averages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up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29%</w:t>
      </w:r>
      <w:proofErr w:type="gram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1995 to 41% in 2007.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Alarmingly,the</w:t>
      </w:r>
      <w:proofErr w:type="spellEnd"/>
      <w:proofErr w:type="gram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gender gap has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shrunk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average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12% in 1995 to 5% in 2011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regard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binge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Swedish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girls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significantly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higher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binge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rates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compared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boys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such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Finland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UK,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Ireland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France,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Belgium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and 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Estonia</w:t>
      </w:r>
      <w:proofErr w:type="spellEnd"/>
      <w:proofErr w:type="gram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 gender gap in student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binge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drinking.Excessive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takes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death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toll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;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annually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more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55,000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people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between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ages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15-29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road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accidents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poisoning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suicides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murders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.(</w:t>
      </w:r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20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) 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particularly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Eastern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seen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industry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potential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growth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market.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industry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targets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pushing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“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healthy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”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products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21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04A78161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291B184B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>The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>Danger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>of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>Alcohol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>Consumption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 xml:space="preserve"> in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>Older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>Women</w:t>
      </w:r>
      <w:proofErr w:type="spellEnd"/>
    </w:p>
    <w:p w14:paraId="0F7FB59D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people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remains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limited.(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22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) 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Yet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particularly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vulnerable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problems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more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likely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outlive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partner,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experience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losses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become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frail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and/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financially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dependant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These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circumstances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cause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loneliness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depression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23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3166FCA3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Biologically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more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susceptible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adverse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effects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compared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lean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muscle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mass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lose more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ageing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making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vulnerable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effects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people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liver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enzymes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process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medicines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become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efficient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central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nervous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system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sensitivity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24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56F6C052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533CF217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Interaction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of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Alcohol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with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Medicines</w:t>
      </w:r>
      <w:proofErr w:type="spellEnd"/>
    </w:p>
    <w:p w14:paraId="64203033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take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over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counter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prescription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medicines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combined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medications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particularly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dangerous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It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responsible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confusion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falls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self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neglect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lead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loss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independent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living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It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therefore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recommended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lower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levels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those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younger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 (</w:t>
      </w:r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25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41E5F82F" w14:textId="51840EAD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cs-CZ" w:eastAsia="cs-CZ"/>
        </w:rPr>
        <w:drawing>
          <wp:inline distT="0" distB="0" distL="0" distR="0" wp14:anchorId="38730982" wp14:editId="5A9998B4">
            <wp:extent cx="5731510" cy="2999740"/>
            <wp:effectExtent l="0" t="0" r="2540" b="0"/>
            <wp:docPr id="9" name="Obrázek 9" descr="Alcohol consumption in UK surve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lcohol consumption in UK surve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EECE1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potential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co-morbidity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alcoholism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depression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remains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neglected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urgently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needs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addressed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Generally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drink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may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abstain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altogether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However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often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issue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use by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remains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hidden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Social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workers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professionals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family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members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likely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identify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issues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70824A5A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addition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likely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seek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specialised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addiction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treatment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making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difficult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effectively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identify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support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preventive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measures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26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516B5DFF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1F01F0DB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Alcohol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and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Pregnancy</w:t>
      </w:r>
      <w:proofErr w:type="spellEnd"/>
    </w:p>
    <w:p w14:paraId="2881C6A5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prioritises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protecting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people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unborn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children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pregnancy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leading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known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cause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birth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defects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child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developmental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affecting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about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1%</w:t>
      </w:r>
      <w:proofErr w:type="gram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(5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million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)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people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Nevertheless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many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pregnant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continue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rates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Europe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ranging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25%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Spain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79%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United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Kingdom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Ireland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29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15AE6D8D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much more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dangerous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unborn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child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mother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When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pregnant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passes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via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mother’s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through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placenta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baby.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Within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minutes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baby’s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level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reaches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mother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However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needs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processed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unborn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child’s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yet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fully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developed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liver,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create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life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-long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damage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child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5FAD8A3F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most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serious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conditions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Foetal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Spectrum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(FASD)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caused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mother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pregnancy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30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) It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important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know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FASD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preventable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abstaining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pregnancy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pregnancy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endangers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infant’s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physical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mental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associated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wide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spectrum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disorders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:</w:t>
      </w:r>
    </w:p>
    <w:p w14:paraId="1F9D6C6E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Behavioural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problems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including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easily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distracted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low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attention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span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slow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reaction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times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75556DC2" w14:textId="77777777" w:rsidR="005D4865" w:rsidRPr="005D4865" w:rsidRDefault="005D4865" w:rsidP="005D48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Birth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defects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heart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brain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organs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69609559" w14:textId="77777777" w:rsidR="005D4865" w:rsidRPr="005D4865" w:rsidRDefault="005D4865" w:rsidP="005D48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Learning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disabilities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including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intellectual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disabilities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394E6A7F" w14:textId="77777777" w:rsidR="005D4865" w:rsidRPr="005D4865" w:rsidRDefault="005D4865" w:rsidP="005D48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term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birth</w:t>
      </w:r>
      <w:proofErr w:type="spellEnd"/>
    </w:p>
    <w:p w14:paraId="10586AF3" w14:textId="77777777" w:rsidR="005D4865" w:rsidRPr="005D4865" w:rsidRDefault="005D4865" w:rsidP="005D48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Sleeping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sucking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problems</w:t>
      </w:r>
      <w:proofErr w:type="spellEnd"/>
    </w:p>
    <w:p w14:paraId="2B0B9377" w14:textId="77777777" w:rsidR="005D4865" w:rsidRPr="005D4865" w:rsidRDefault="005D4865" w:rsidP="005D48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Speech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language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delays</w:t>
      </w:r>
      <w:proofErr w:type="spellEnd"/>
    </w:p>
    <w:p w14:paraId="762515FE" w14:textId="77777777" w:rsidR="005D4865" w:rsidRPr="005D4865" w:rsidRDefault="005D4865" w:rsidP="005D48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Vision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hearing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problems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</w:t>
      </w:r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31, 32, 33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07C9A258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currently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scientific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consensus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about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level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pregnancy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damage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occurs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unborn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child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 (</w:t>
      </w:r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34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)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Because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amount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required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cause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foetal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damage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still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debate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most public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guidelines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recommend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total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abstention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 (</w:t>
      </w:r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35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5D65C130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Chief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Medical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Officer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advises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, “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pregnant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trying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conceive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avoid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altogether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However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choose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drink,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minimise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baby,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recommend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drink more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1-2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units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once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twice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week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get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drunk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”(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36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23B1499F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 xml:space="preserve">Such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messages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confusing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some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especially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since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‘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unit’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measure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clearly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defined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open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interpretation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France,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longstanding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tradition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wine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country, has led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way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example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good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practice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Since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October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2006,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French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Code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Public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requires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warning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label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packaging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</w:t>
      </w:r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“ 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proofErr w:type="gram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alcoholic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beverages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pregnancy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even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small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amounts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seriously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damage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child’s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.”(</w:t>
      </w:r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37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 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warning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accompanied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easy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grasp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visual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logo (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see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Figure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5)</w:t>
      </w:r>
    </w:p>
    <w:p w14:paraId="636223EA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best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advice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give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</w:t>
      </w:r>
    </w:p>
    <w:p w14:paraId="4708A8F7" w14:textId="77777777" w:rsidR="005D4865" w:rsidRPr="005D4865" w:rsidRDefault="005D4865" w:rsidP="005D486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b/>
          <w:bCs/>
          <w:i/>
          <w:iCs/>
          <w:color w:val="2D76C4"/>
          <w:sz w:val="36"/>
          <w:szCs w:val="36"/>
          <w:lang w:val="cs-CZ" w:eastAsia="cs-CZ"/>
        </w:rPr>
        <w:t>Stay</w:t>
      </w:r>
      <w:proofErr w:type="spellEnd"/>
      <w:r w:rsidRPr="005D4865">
        <w:rPr>
          <w:rFonts w:ascii="Arial" w:eastAsia="Times New Roman" w:hAnsi="Arial" w:cs="Arial"/>
          <w:b/>
          <w:bCs/>
          <w:i/>
          <w:iCs/>
          <w:color w:val="2D76C4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b/>
          <w:bCs/>
          <w:i/>
          <w:iCs/>
          <w:color w:val="2D76C4"/>
          <w:sz w:val="36"/>
          <w:szCs w:val="36"/>
          <w:lang w:val="cs-CZ" w:eastAsia="cs-CZ"/>
        </w:rPr>
        <w:t>away</w:t>
      </w:r>
      <w:proofErr w:type="spellEnd"/>
      <w:r w:rsidRPr="005D4865">
        <w:rPr>
          <w:rFonts w:ascii="Arial" w:eastAsia="Times New Roman" w:hAnsi="Arial" w:cs="Arial"/>
          <w:b/>
          <w:bCs/>
          <w:i/>
          <w:iCs/>
          <w:color w:val="2D76C4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b/>
          <w:bCs/>
          <w:i/>
          <w:iCs/>
          <w:color w:val="2D76C4"/>
          <w:sz w:val="36"/>
          <w:szCs w:val="36"/>
          <w:lang w:val="cs-CZ" w:eastAsia="cs-CZ"/>
        </w:rPr>
        <w:t>from</w:t>
      </w:r>
      <w:proofErr w:type="spellEnd"/>
      <w:r w:rsidRPr="005D4865">
        <w:rPr>
          <w:rFonts w:ascii="Arial" w:eastAsia="Times New Roman" w:hAnsi="Arial" w:cs="Arial"/>
          <w:b/>
          <w:bCs/>
          <w:i/>
          <w:iCs/>
          <w:color w:val="2D76C4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b/>
          <w:bCs/>
          <w:i/>
          <w:iCs/>
          <w:color w:val="2D76C4"/>
          <w:sz w:val="36"/>
          <w:szCs w:val="36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b/>
          <w:bCs/>
          <w:i/>
          <w:iCs/>
          <w:color w:val="2D76C4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b/>
          <w:bCs/>
          <w:i/>
          <w:iCs/>
          <w:color w:val="2D76C4"/>
          <w:sz w:val="36"/>
          <w:szCs w:val="36"/>
          <w:lang w:val="cs-CZ" w:eastAsia="cs-CZ"/>
        </w:rPr>
        <w:t>when</w:t>
      </w:r>
      <w:proofErr w:type="spellEnd"/>
      <w:r w:rsidRPr="005D4865">
        <w:rPr>
          <w:rFonts w:ascii="Arial" w:eastAsia="Times New Roman" w:hAnsi="Arial" w:cs="Arial"/>
          <w:b/>
          <w:bCs/>
          <w:i/>
          <w:iCs/>
          <w:color w:val="2D76C4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b/>
          <w:bCs/>
          <w:i/>
          <w:iCs/>
          <w:color w:val="2D76C4"/>
          <w:sz w:val="36"/>
          <w:szCs w:val="36"/>
          <w:lang w:val="cs-CZ" w:eastAsia="cs-CZ"/>
        </w:rPr>
        <w:t>planning</w:t>
      </w:r>
      <w:proofErr w:type="spellEnd"/>
      <w:r w:rsidRPr="005D4865">
        <w:rPr>
          <w:rFonts w:ascii="Arial" w:eastAsia="Times New Roman" w:hAnsi="Arial" w:cs="Arial"/>
          <w:b/>
          <w:bCs/>
          <w:i/>
          <w:iCs/>
          <w:color w:val="2D76C4"/>
          <w:sz w:val="36"/>
          <w:szCs w:val="36"/>
          <w:lang w:val="cs-CZ" w:eastAsia="cs-CZ"/>
        </w:rPr>
        <w:t xml:space="preserve"> to </w:t>
      </w:r>
    </w:p>
    <w:p w14:paraId="3246E738" w14:textId="77777777" w:rsidR="005D4865" w:rsidRPr="005D4865" w:rsidRDefault="005D4865" w:rsidP="005D4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b/>
          <w:bCs/>
          <w:i/>
          <w:iCs/>
          <w:color w:val="2D76C4"/>
          <w:sz w:val="36"/>
          <w:szCs w:val="36"/>
          <w:lang w:val="cs-CZ" w:eastAsia="cs-CZ"/>
        </w:rPr>
        <w:t>become</w:t>
      </w:r>
      <w:proofErr w:type="spellEnd"/>
      <w:r w:rsidRPr="005D4865">
        <w:rPr>
          <w:rFonts w:ascii="Arial" w:eastAsia="Times New Roman" w:hAnsi="Arial" w:cs="Arial"/>
          <w:b/>
          <w:bCs/>
          <w:i/>
          <w:iCs/>
          <w:color w:val="2D76C4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b/>
          <w:bCs/>
          <w:i/>
          <w:iCs/>
          <w:color w:val="2D76C4"/>
          <w:sz w:val="36"/>
          <w:szCs w:val="36"/>
          <w:lang w:val="cs-CZ" w:eastAsia="cs-CZ"/>
        </w:rPr>
        <w:t>pregnant</w:t>
      </w:r>
      <w:proofErr w:type="spellEnd"/>
      <w:r w:rsidRPr="005D4865">
        <w:rPr>
          <w:rFonts w:ascii="Arial" w:eastAsia="Times New Roman" w:hAnsi="Arial" w:cs="Arial"/>
          <w:b/>
          <w:bCs/>
          <w:i/>
          <w:iCs/>
          <w:color w:val="2D76C4"/>
          <w:sz w:val="36"/>
          <w:szCs w:val="36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b/>
          <w:bCs/>
          <w:i/>
          <w:iCs/>
          <w:color w:val="2D76C4"/>
          <w:sz w:val="36"/>
          <w:szCs w:val="36"/>
          <w:lang w:val="cs-CZ" w:eastAsia="cs-CZ"/>
        </w:rPr>
        <w:t>during</w:t>
      </w:r>
      <w:proofErr w:type="spellEnd"/>
      <w:r w:rsidRPr="005D4865">
        <w:rPr>
          <w:rFonts w:ascii="Arial" w:eastAsia="Times New Roman" w:hAnsi="Arial" w:cs="Arial"/>
          <w:b/>
          <w:bCs/>
          <w:i/>
          <w:iCs/>
          <w:color w:val="2D76C4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b/>
          <w:bCs/>
          <w:i/>
          <w:iCs/>
          <w:color w:val="2D76C4"/>
          <w:sz w:val="36"/>
          <w:szCs w:val="36"/>
          <w:lang w:val="cs-CZ" w:eastAsia="cs-CZ"/>
        </w:rPr>
        <w:t>pregnancy</w:t>
      </w:r>
      <w:proofErr w:type="spellEnd"/>
    </w:p>
    <w:p w14:paraId="652120DD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42F6B01A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Marketing to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Women</w:t>
      </w:r>
      <w:proofErr w:type="spellEnd"/>
    </w:p>
    <w:p w14:paraId="0CCEABEA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Following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example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tobacco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industry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industry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increasingly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targets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promotional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activities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market.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Around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2.</w:t>
      </w:r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2%</w:t>
      </w:r>
      <w:proofErr w:type="gram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new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product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aimed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compared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1.1%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instance,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UK,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Coors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a department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focusing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development and marketing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towards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aim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create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“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world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where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love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much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love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shoes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.</w:t>
      </w:r>
      <w:proofErr w:type="gram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” (</w:t>
      </w:r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46, 47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6FA5FB02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Recently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advertising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targeted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marketing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certain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beverages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such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pops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spirits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wine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These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products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typically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high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content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Products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historically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such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increasingly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marketed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About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25%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attributed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48,49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4D9B751C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marketing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uses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variety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techniques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such as TV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programme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sponsorship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fashion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blogs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social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media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special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events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like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girls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’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nights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in/out.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Companies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promote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brand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awareness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get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female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customers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personally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connect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product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example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Ireland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one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company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depicts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Thursdays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girls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’ night out,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setting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up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beauty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bars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giving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fashion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advice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offering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free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50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5FE896E6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companies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developing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products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specifically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such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fruit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flavoured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“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make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unattractive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taste,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smell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fairy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tale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makes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fat” (Van den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Berg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Heineken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Netherlands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). Heineken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published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advertisement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drink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Wieckse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Rosé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Pink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Magazine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encouraged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funding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breast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awareness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despite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link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between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breast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51, 52)</w:t>
      </w:r>
    </w:p>
    <w:p w14:paraId="78F1ECB0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“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Light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”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products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appeal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conscious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weight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calorie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Famous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actresses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deployed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spokes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persons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various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female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targeted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beverages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order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portray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glamorous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sophisticated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Different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techniques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employed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target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various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subsets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through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clever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marketing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strategies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appealing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younger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example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to appeal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younger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companies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depicting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attractive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sexually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suggestive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advertisements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advertisements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depict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mimicking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historically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male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behaviour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while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enjoying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show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“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keep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up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boys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.” (</w:t>
      </w:r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53, 54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741214CB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74B4AF7F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>Policy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>Intervention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 xml:space="preserve">: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>Pricing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 xml:space="preserve">,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>Taxation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 xml:space="preserve"> and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4"/>
          <w:szCs w:val="34"/>
          <w:lang w:val="cs-CZ" w:eastAsia="cs-CZ"/>
        </w:rPr>
        <w:t>Labelling</w:t>
      </w:r>
      <w:proofErr w:type="spellEnd"/>
    </w:p>
    <w:p w14:paraId="52BD8FCD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major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contributor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economy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In 2001,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excise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duties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alone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amounted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€25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billion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EU15. (</w:t>
      </w:r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56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)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indicates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prices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decreases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overall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Studies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suggest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most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effective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policy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comprises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control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pricing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availability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drink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driving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laws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intervention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people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issues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57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4D427E45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become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increasingly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affordable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recent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many public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experts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recommend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minimum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pricing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cheap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prices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encourage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over-consumption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 (</w:t>
      </w:r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58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0AF2EBE5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Labelling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intended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provide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information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such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ingredients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nutritional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values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but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usefully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warn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about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product’s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risk, such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pregnancy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see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section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page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3).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currently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much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debate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around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cut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-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content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point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allows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exemption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product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ingredients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nutritional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information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labelling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requirements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59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245066F7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Mandating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warning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labels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alcoholic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beverages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politically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difficult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achieve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some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February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2012,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instance,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Substance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Misuse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Steering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Group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published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report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recommended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labels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put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products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sold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Ireland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containing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warnings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about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pregnancy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Over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year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later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no such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labels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added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packaging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61,62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3B8AE31A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5A374053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Women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and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Alcohol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in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the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gram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EU - Drink</w:t>
      </w:r>
      <w:proofErr w:type="gramEnd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Driving</w:t>
      </w:r>
      <w:proofErr w:type="spellEnd"/>
    </w:p>
    <w:p w14:paraId="14AB8EDD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Reducing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injuries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deaths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road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accidents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main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priority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EU, drink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driving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results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17,000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accidents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10,000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deaths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annually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these 17,000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accidents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large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gender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differential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15,000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accidents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typically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attributed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about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2,000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causes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30-</w:t>
      </w:r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40%</w:t>
      </w:r>
      <w:proofErr w:type="gram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driver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deaths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¼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road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traffic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deaths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About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2-3%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car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trips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associated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illegal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Limit (BAC</w:t>
      </w:r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63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14947E8B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Drink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driving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rising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reflecting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women’s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changing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habits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different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preferences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metabolise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differently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reach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higher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level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concentration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when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amount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adjusted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body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weight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means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same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amount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greater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effect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Little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robust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comparable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data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currently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available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about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drink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driving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Based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UK data,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1995 to 2004,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was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58%</w:t>
      </w:r>
      <w:proofErr w:type="gram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rise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convicted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driving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while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influence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drink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drugs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same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period,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was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0.25%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decline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convicted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similar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offenses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Nearly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 in 3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convictions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drink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driving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were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30.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Government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officials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anti-drink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driving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campaigns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historically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targetted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However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changing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statistics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indicate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public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approaches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need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modified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gender </w:t>
      </w:r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sensitive.(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64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1FC74E33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3C0FBABE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EU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Alcohol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Strategy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(2006-2012)</w:t>
      </w:r>
    </w:p>
    <w:p w14:paraId="427BD80D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Following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Council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Recommendations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Commission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initiated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br/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supported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stakeholders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Forum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br/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identifies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following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5 priority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themes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considered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relevant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:</w:t>
      </w:r>
    </w:p>
    <w:p w14:paraId="241C3A13" w14:textId="77777777" w:rsidR="005D4865" w:rsidRPr="005D4865" w:rsidRDefault="005D4865" w:rsidP="005D48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Protect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people,children</w:t>
      </w:r>
      <w:proofErr w:type="spellEnd"/>
      <w:proofErr w:type="gram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unborn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child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;</w:t>
      </w:r>
    </w:p>
    <w:p w14:paraId="69ECAC16" w14:textId="77777777" w:rsidR="005D4865" w:rsidRPr="005D4865" w:rsidRDefault="005D4865" w:rsidP="005D48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injuries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death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alcohol-related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road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accidents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;</w:t>
      </w:r>
    </w:p>
    <w:p w14:paraId="3792C93F" w14:textId="77777777" w:rsidR="005D4865" w:rsidRPr="005D4865" w:rsidRDefault="005D4865" w:rsidP="005D48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Prevent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-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proofErr w:type="gram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adults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negative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impact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workplace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;</w:t>
      </w:r>
    </w:p>
    <w:p w14:paraId="153F3607" w14:textId="77777777" w:rsidR="005D4865" w:rsidRPr="005D4865" w:rsidRDefault="005D4865" w:rsidP="005D48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Inform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educate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raise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awareness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impact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harmful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hazardous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 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proofErr w:type="gram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appropriate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patterns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;</w:t>
      </w:r>
    </w:p>
    <w:p w14:paraId="3508709A" w14:textId="77777777" w:rsidR="005D4865" w:rsidRPr="005D4865" w:rsidRDefault="005D4865" w:rsidP="005D48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Develop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maintain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common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evidence base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</w:t>
      </w:r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level.(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66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1FD4976B" w14:textId="7BEE0AFD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cs-CZ" w:eastAsia="cs-CZ"/>
        </w:rPr>
        <w:lastRenderedPageBreak/>
        <w:drawing>
          <wp:inline distT="0" distB="0" distL="0" distR="0" wp14:anchorId="30409C3D" wp14:editId="15F53B3B">
            <wp:extent cx="5731510" cy="4246880"/>
            <wp:effectExtent l="0" t="0" r="2540" b="1270"/>
            <wp:docPr id="8" name="Obrázek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1A4AF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Forum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(EAHF), set up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help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implement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brings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together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members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public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private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organisations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see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Figure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5)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invited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collaborate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combat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-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EAHF has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various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workgroups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focus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Policy’s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Priorities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Taskforce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-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aspects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Taskforce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marketing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communication,and</w:t>
      </w:r>
      <w:proofErr w:type="spellEnd"/>
      <w:proofErr w:type="gram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Science Group. (</w:t>
      </w:r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67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54D7ABFC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first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progress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report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was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published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late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2009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currently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review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DG SANCO. It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expected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tax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pricing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will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remain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purview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68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br/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supported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three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collaborative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initiatives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WHO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Regional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Office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Commission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carry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out joint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surveys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trend s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developments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-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-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policies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69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70EDB74A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Committee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policy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brings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together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government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representatives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exchange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information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knowledge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best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practice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reducing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6A9D7C6E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RAYPRO (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Resource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Projects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)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online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resource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sharing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information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best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practice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-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children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70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36BB6D31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4F58B37D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EU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Alcohol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Strategy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and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Young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People</w:t>
      </w:r>
      <w:proofErr w:type="spellEnd"/>
    </w:p>
    <w:p w14:paraId="18EA8F37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Concerned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prudent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people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Council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adopted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Recommendation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2001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People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was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supplemented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Council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Decision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2006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include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threat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adults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aged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60+,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maternal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well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harmful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link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between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HIV/AIDS,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TB.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invites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Commission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support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alcohol-related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through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policy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against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marketing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advertising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It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discusses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concerns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regard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binge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girls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71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)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Nevertheless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trends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illustrate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particularly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girls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continues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7984EB6C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7B488225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EU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Alcohol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Strategy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 (2006-2012)</w:t>
      </w:r>
    </w:p>
    <w:p w14:paraId="27B5C5A5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Following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Council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Recommendations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Commission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initiated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supported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stakeholders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Forum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036C1CB1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identifies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following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5 priority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themes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considered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relevant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:</w:t>
      </w:r>
    </w:p>
    <w:p w14:paraId="65956C4B" w14:textId="77777777" w:rsidR="005D4865" w:rsidRPr="005D4865" w:rsidRDefault="005D4865" w:rsidP="005D486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Protect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people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children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unborn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child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;</w:t>
      </w:r>
    </w:p>
    <w:p w14:paraId="306869B7" w14:textId="77777777" w:rsidR="005D4865" w:rsidRPr="005D4865" w:rsidRDefault="005D4865" w:rsidP="005D486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injuries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death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alcohol-related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road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accidents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;</w:t>
      </w:r>
    </w:p>
    <w:p w14:paraId="30AC5D9C" w14:textId="77777777" w:rsidR="005D4865" w:rsidRPr="005D4865" w:rsidRDefault="005D4865" w:rsidP="005D486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Prevent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alcohol-related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adults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negative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impact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workplace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;</w:t>
      </w:r>
    </w:p>
    <w:p w14:paraId="5F8FF220" w14:textId="77777777" w:rsidR="005D4865" w:rsidRPr="005D4865" w:rsidRDefault="005D4865" w:rsidP="005D486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Inform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educate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raise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awareness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impact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harmful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hazardous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appropriate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patterns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;</w:t>
      </w:r>
    </w:p>
    <w:p w14:paraId="3048A844" w14:textId="77777777" w:rsidR="005D4865" w:rsidRPr="005D4865" w:rsidRDefault="005D4865" w:rsidP="005D486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Develop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maintain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common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evidence base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</w:t>
      </w:r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level.(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66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6E6C0F18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 xml:space="preserve">EAHF has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various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workgroups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focus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Policy’s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Priorities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Taskforce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aspects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Taskforce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marketing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communication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Science </w:t>
      </w:r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Group.(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67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) 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first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progress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report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was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published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late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2009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currently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review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DG SANCO. It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expected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tax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pricing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will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remain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under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purview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68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428BF61E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supported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three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collaborative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initiatives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WHO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Regional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Office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Commission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carry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out joint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surveys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trend s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developments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policies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69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0E6DB40B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Committee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policy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brings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together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government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representatives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exchange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information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knowledge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best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practice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reducing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 RAYPRO (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Resource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Projects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)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online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resource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sharing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information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best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practice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children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 (</w:t>
      </w:r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70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21A0C6FD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2FFEAC35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EU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Alcohol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Strategy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and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Young</w:t>
      </w:r>
      <w:proofErr w:type="spellEnd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FF6600"/>
          <w:sz w:val="36"/>
          <w:szCs w:val="36"/>
          <w:lang w:val="cs-CZ" w:eastAsia="cs-CZ"/>
        </w:rPr>
        <w:t>People</w:t>
      </w:r>
      <w:proofErr w:type="spellEnd"/>
    </w:p>
    <w:p w14:paraId="58212DFE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Concerned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prudent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people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Council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adopted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Recommendation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2001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People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was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supplemented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Council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Decision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2006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include</w:t>
      </w:r>
      <w:proofErr w:type="spellEnd"/>
    </w:p>
    <w:p w14:paraId="0BEE40B8" w14:textId="77777777" w:rsidR="005D4865" w:rsidRPr="005D4865" w:rsidRDefault="005D4865" w:rsidP="005D486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threat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adults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aged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60+</w:t>
      </w:r>
    </w:p>
    <w:p w14:paraId="4E358558" w14:textId="77777777" w:rsidR="005D4865" w:rsidRPr="005D4865" w:rsidRDefault="005D4865" w:rsidP="005D48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maternal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well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</w:t>
      </w:r>
    </w:p>
    <w:p w14:paraId="76496B24" w14:textId="77777777" w:rsidR="005D4865" w:rsidRPr="005D4865" w:rsidRDefault="005D4865" w:rsidP="005D48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harmful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link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between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HIV/AIDS, and TB.</w:t>
      </w:r>
    </w:p>
    <w:p w14:paraId="79A02CAD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invites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Commission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support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through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policy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action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against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marketing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advertising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It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discusses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concerns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regard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binge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proofErr w:type="gram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girls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.(</w:t>
      </w:r>
      <w:proofErr w:type="gramEnd"/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71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)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Nevertheless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trends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illustrate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youth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particularly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girls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continues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increase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10DED892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502705EC" w14:textId="77777777" w:rsidR="005D4865" w:rsidRPr="005D4865" w:rsidRDefault="005D4865" w:rsidP="005D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lastRenderedPageBreak/>
        <w:pict w14:anchorId="39B6AC19">
          <v:rect id="_x0000_i1060" style="width:0;height:1.5pt" o:hralign="center" o:hrstd="t" o:hr="t" fillcolor="#a0a0a0" stroked="f"/>
        </w:pict>
      </w:r>
    </w:p>
    <w:p w14:paraId="041B0102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val="cs-CZ" w:eastAsia="cs-CZ"/>
        </w:rPr>
        <w:t>Steps</w:t>
      </w:r>
      <w:proofErr w:type="spellEnd"/>
      <w:r w:rsidRPr="005D4865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val="cs-CZ" w:eastAsia="cs-CZ"/>
        </w:rPr>
        <w:t>for</w:t>
      </w:r>
      <w:proofErr w:type="spellEnd"/>
      <w:r w:rsidRPr="005D4865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val="cs-CZ" w:eastAsia="cs-CZ"/>
        </w:rPr>
        <w:t>Policy</w:t>
      </w:r>
      <w:proofErr w:type="spellEnd"/>
      <w:r w:rsidRPr="005D4865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val="cs-CZ" w:eastAsia="cs-CZ"/>
        </w:rPr>
        <w:t xml:space="preserve"> </w:t>
      </w:r>
      <w:proofErr w:type="spellStart"/>
      <w:r w:rsidRPr="005D4865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val="cs-CZ" w:eastAsia="cs-CZ"/>
        </w:rPr>
        <w:t>Action</w:t>
      </w:r>
      <w:proofErr w:type="spellEnd"/>
    </w:p>
    <w:p w14:paraId="1B026E24" w14:textId="77777777" w:rsidR="005D4865" w:rsidRPr="005D4865" w:rsidRDefault="005D4865" w:rsidP="005D4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pict w14:anchorId="2FF5100D">
          <v:rect id="_x0000_i1061" style="width:0;height:1.5pt" o:hralign="center" o:hrstd="t" o:hr="t" fillcolor="#a0a0a0" stroked="f"/>
        </w:pict>
      </w:r>
    </w:p>
    <w:p w14:paraId="47480856" w14:textId="77777777" w:rsidR="005D4865" w:rsidRPr="005D4865" w:rsidRDefault="005D4865" w:rsidP="005D48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Support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improve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existing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EU data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collection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to track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its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impact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women’s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Annually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collect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data,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disaggregated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by gender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age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, in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order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fully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understand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trends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. At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EU level, set up a robust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comparable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monitoring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system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to track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misuse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trends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across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Member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States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.</w:t>
      </w:r>
    </w:p>
    <w:p w14:paraId="317499FE" w14:textId="77777777" w:rsidR="005D4865" w:rsidRPr="005D4865" w:rsidRDefault="005D4865" w:rsidP="005D486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Increase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awareness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major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issues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including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how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relate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to gender,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surrounding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Europe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particularly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alarming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trends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youth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binge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including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binge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girls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increase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. Make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themselves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public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community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aware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has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disastrous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consequences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women’s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future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Develop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effective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cessation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campaigns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targeted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girls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as a priority in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EU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countries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Special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treatment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centres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focusing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their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specific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problems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needed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.</w:t>
      </w:r>
    </w:p>
    <w:p w14:paraId="61447B70" w14:textId="77777777" w:rsidR="005D4865" w:rsidRPr="005D4865" w:rsidRDefault="005D4865" w:rsidP="005D48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during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pregnancy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constitutes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 major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challenge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mother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unborn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child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. It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can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cause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birth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defects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Fetal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Syndrome in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children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Tackle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before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during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after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pregnancy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offering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support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rather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than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blame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Agree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to a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new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robust EU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implement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speedily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previous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did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not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include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taxation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minimum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pricing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; these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issues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should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be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more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forcefully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addressed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as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largely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impact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behavioural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trends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related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Develop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effective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policies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enforce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strict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labelling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warnings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by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industry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Ban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industry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marketing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practices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specifically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target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girls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including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certain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lastRenderedPageBreak/>
        <w:t>brands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such as ‘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pops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’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entice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into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habit.</w:t>
      </w:r>
    </w:p>
    <w:p w14:paraId="1B40738C" w14:textId="77777777" w:rsidR="005D4865" w:rsidRPr="005D4865" w:rsidRDefault="005D4865" w:rsidP="005D48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Increase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understanding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damage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excessive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causes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both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Consider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different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patterns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causes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mechanisms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as to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why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drink.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Develop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comprehensive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gender-sensitive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prevention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diagnosis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treatment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Fund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research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into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prevention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diagnosis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treatment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preventable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diseases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better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understand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how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men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differently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affected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by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Develop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effective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gender sensitive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guidelines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interventions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counteract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.</w:t>
      </w:r>
    </w:p>
    <w:p w14:paraId="129D7F01" w14:textId="77777777" w:rsidR="005D4865" w:rsidRPr="005D4865" w:rsidRDefault="005D4865" w:rsidP="005D48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Address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danger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use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medicine-taking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older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people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Currently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there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little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awareness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about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hidden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danger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older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people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Develop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guidelines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address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consumption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medicine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taking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next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stage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EIP—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Action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Plan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Healthy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Active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Ageing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.</w:t>
      </w:r>
    </w:p>
    <w:p w14:paraId="3F1E053B" w14:textId="77777777" w:rsidR="005D4865" w:rsidRPr="005D4865" w:rsidRDefault="005D4865" w:rsidP="005D48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7DBB874A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ahoma" w:eastAsia="Times New Roman" w:hAnsi="Tahoma" w:cs="Tahoma"/>
          <w:b/>
          <w:bCs/>
          <w:color w:val="FF6600"/>
          <w:sz w:val="28"/>
          <w:szCs w:val="28"/>
          <w:lang w:val="cs-CZ" w:eastAsia="cs-CZ"/>
        </w:rPr>
        <w:t xml:space="preserve">A </w:t>
      </w:r>
      <w:proofErr w:type="spellStart"/>
      <w:r w:rsidRPr="005D4865">
        <w:rPr>
          <w:rFonts w:ascii="Tahoma" w:eastAsia="Times New Roman" w:hAnsi="Tahoma" w:cs="Tahoma"/>
          <w:b/>
          <w:bCs/>
          <w:color w:val="FF6600"/>
          <w:sz w:val="28"/>
          <w:szCs w:val="28"/>
          <w:lang w:val="cs-CZ" w:eastAsia="cs-CZ"/>
        </w:rPr>
        <w:t>special</w:t>
      </w:r>
      <w:proofErr w:type="spellEnd"/>
      <w:r w:rsidRPr="005D4865">
        <w:rPr>
          <w:rFonts w:ascii="Tahoma" w:eastAsia="Times New Roman" w:hAnsi="Tahoma" w:cs="Tahoma"/>
          <w:b/>
          <w:bCs/>
          <w:color w:val="FF6600"/>
          <w:sz w:val="28"/>
          <w:szCs w:val="28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b/>
          <w:bCs/>
          <w:color w:val="FF6600"/>
          <w:sz w:val="28"/>
          <w:szCs w:val="28"/>
          <w:lang w:val="cs-CZ" w:eastAsia="cs-CZ"/>
        </w:rPr>
        <w:t>thank</w:t>
      </w:r>
      <w:proofErr w:type="spellEnd"/>
      <w:r w:rsidRPr="005D4865">
        <w:rPr>
          <w:rFonts w:ascii="Tahoma" w:eastAsia="Times New Roman" w:hAnsi="Tahoma" w:cs="Tahoma"/>
          <w:b/>
          <w:bCs/>
          <w:color w:val="FF6600"/>
          <w:sz w:val="28"/>
          <w:szCs w:val="28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b/>
          <w:bCs/>
          <w:color w:val="FF6600"/>
          <w:sz w:val="28"/>
          <w:szCs w:val="28"/>
          <w:lang w:val="cs-CZ" w:eastAsia="cs-CZ"/>
        </w:rPr>
        <w:t>you</w:t>
      </w:r>
      <w:proofErr w:type="spellEnd"/>
      <w:r w:rsidRPr="005D4865">
        <w:rPr>
          <w:rFonts w:ascii="Tahoma" w:eastAsia="Times New Roman" w:hAnsi="Tahoma" w:cs="Tahoma"/>
          <w:b/>
          <w:bCs/>
          <w:color w:val="FF6600"/>
          <w:sz w:val="28"/>
          <w:szCs w:val="28"/>
          <w:lang w:val="cs-CZ" w:eastAsia="cs-CZ"/>
        </w:rPr>
        <w:t xml:space="preserve"> to </w:t>
      </w:r>
      <w:proofErr w:type="spellStart"/>
      <w:r w:rsidRPr="005D4865">
        <w:rPr>
          <w:rFonts w:ascii="Tahoma" w:eastAsia="Times New Roman" w:hAnsi="Tahoma" w:cs="Tahoma"/>
          <w:b/>
          <w:bCs/>
          <w:color w:val="FF6600"/>
          <w:sz w:val="28"/>
          <w:szCs w:val="28"/>
          <w:lang w:val="cs-CZ" w:eastAsia="cs-CZ"/>
        </w:rPr>
        <w:t>our</w:t>
      </w:r>
      <w:proofErr w:type="spellEnd"/>
      <w:r w:rsidRPr="005D4865">
        <w:rPr>
          <w:rFonts w:ascii="Tahoma" w:eastAsia="Times New Roman" w:hAnsi="Tahoma" w:cs="Tahoma"/>
          <w:b/>
          <w:bCs/>
          <w:color w:val="FF6600"/>
          <w:sz w:val="28"/>
          <w:szCs w:val="28"/>
          <w:lang w:val="cs-CZ" w:eastAsia="cs-CZ"/>
        </w:rPr>
        <w:t xml:space="preserve"> expert </w:t>
      </w:r>
      <w:proofErr w:type="spellStart"/>
      <w:r w:rsidRPr="005D4865">
        <w:rPr>
          <w:rFonts w:ascii="Tahoma" w:eastAsia="Times New Roman" w:hAnsi="Tahoma" w:cs="Tahoma"/>
          <w:b/>
          <w:bCs/>
          <w:color w:val="FF6600"/>
          <w:sz w:val="28"/>
          <w:szCs w:val="28"/>
          <w:lang w:val="cs-CZ" w:eastAsia="cs-CZ"/>
        </w:rPr>
        <w:t>reviewer</w:t>
      </w:r>
      <w:proofErr w:type="spellEnd"/>
    </w:p>
    <w:p w14:paraId="1E422070" w14:textId="77777777" w:rsidR="005D4865" w:rsidRPr="005D4865" w:rsidRDefault="005D4865" w:rsidP="005D486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ahoma" w:eastAsia="Times New Roman" w:hAnsi="Tahoma" w:cs="Tahoma"/>
          <w:b/>
          <w:bCs/>
          <w:sz w:val="24"/>
          <w:szCs w:val="24"/>
          <w:lang w:val="cs-CZ" w:eastAsia="cs-CZ"/>
        </w:rPr>
        <w:t xml:space="preserve">Mariann </w:t>
      </w:r>
      <w:proofErr w:type="spellStart"/>
      <w:r w:rsidRPr="005D4865">
        <w:rPr>
          <w:rFonts w:ascii="Tahoma" w:eastAsia="Times New Roman" w:hAnsi="Tahoma" w:cs="Tahoma"/>
          <w:b/>
          <w:bCs/>
          <w:sz w:val="24"/>
          <w:szCs w:val="24"/>
          <w:lang w:val="cs-CZ" w:eastAsia="cs-CZ"/>
        </w:rPr>
        <w:t>Skar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Secretary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General,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European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Policy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Alliance</w:t>
      </w:r>
      <w:proofErr w:type="spellEnd"/>
    </w:p>
    <w:p w14:paraId="69E33A95" w14:textId="77777777" w:rsidR="005D4865" w:rsidRPr="005D4865" w:rsidRDefault="005D4865" w:rsidP="005D4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Tahoma" w:eastAsia="Times New Roman" w:hAnsi="Tahoma" w:cs="Tahoma"/>
          <w:b/>
          <w:bCs/>
          <w:sz w:val="24"/>
          <w:szCs w:val="24"/>
          <w:lang w:val="cs-CZ" w:eastAsia="cs-CZ"/>
        </w:rPr>
        <w:t>World</w:t>
      </w:r>
      <w:proofErr w:type="spellEnd"/>
      <w:r w:rsidRPr="005D4865">
        <w:rPr>
          <w:rFonts w:ascii="Tahoma" w:eastAsia="Times New Roman" w:hAnsi="Tahoma" w:cs="Tahoma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b/>
          <w:bCs/>
          <w:sz w:val="24"/>
          <w:szCs w:val="24"/>
          <w:lang w:val="cs-CZ" w:eastAsia="cs-CZ"/>
        </w:rPr>
        <w:t>Health</w:t>
      </w:r>
      <w:proofErr w:type="spellEnd"/>
      <w:r w:rsidRPr="005D4865">
        <w:rPr>
          <w:rFonts w:ascii="Tahoma" w:eastAsia="Times New Roman" w:hAnsi="Tahoma" w:cs="Tahoma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b/>
          <w:bCs/>
          <w:sz w:val="24"/>
          <w:szCs w:val="24"/>
          <w:lang w:val="cs-CZ" w:eastAsia="cs-CZ"/>
        </w:rPr>
        <w:t>Organization</w:t>
      </w:r>
      <w:proofErr w:type="spellEnd"/>
      <w:r w:rsidRPr="005D4865">
        <w:rPr>
          <w:rFonts w:ascii="Tahoma" w:eastAsia="Times New Roman" w:hAnsi="Tahoma" w:cs="Tahoma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b/>
          <w:bCs/>
          <w:sz w:val="24"/>
          <w:szCs w:val="24"/>
          <w:lang w:val="cs-CZ" w:eastAsia="cs-CZ"/>
        </w:rPr>
        <w:t>Global</w:t>
      </w:r>
      <w:proofErr w:type="spellEnd"/>
      <w:r w:rsidRPr="005D4865">
        <w:rPr>
          <w:rFonts w:ascii="Tahoma" w:eastAsia="Times New Roman" w:hAnsi="Tahoma" w:cs="Tahoma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b/>
          <w:bCs/>
          <w:sz w:val="24"/>
          <w:szCs w:val="24"/>
          <w:lang w:val="cs-CZ" w:eastAsia="cs-CZ"/>
        </w:rPr>
        <w:t>Strategy</w:t>
      </w:r>
      <w:proofErr w:type="spellEnd"/>
      <w:r w:rsidRPr="005D4865">
        <w:rPr>
          <w:rFonts w:ascii="Tahoma" w:eastAsia="Times New Roman" w:hAnsi="Tahoma" w:cs="Tahoma"/>
          <w:b/>
          <w:bCs/>
          <w:sz w:val="24"/>
          <w:szCs w:val="24"/>
          <w:lang w:val="cs-CZ" w:eastAsia="cs-CZ"/>
        </w:rPr>
        <w:t xml:space="preserve"> to </w:t>
      </w:r>
      <w:proofErr w:type="spellStart"/>
      <w:r w:rsidRPr="005D4865">
        <w:rPr>
          <w:rFonts w:ascii="Tahoma" w:eastAsia="Times New Roman" w:hAnsi="Tahoma" w:cs="Tahoma"/>
          <w:b/>
          <w:bCs/>
          <w:sz w:val="24"/>
          <w:szCs w:val="24"/>
          <w:lang w:val="cs-CZ" w:eastAsia="cs-CZ"/>
        </w:rPr>
        <w:t>Reduce</w:t>
      </w:r>
      <w:proofErr w:type="spellEnd"/>
      <w:r w:rsidRPr="005D4865">
        <w:rPr>
          <w:rFonts w:ascii="Tahoma" w:eastAsia="Times New Roman" w:hAnsi="Tahoma" w:cs="Tahoma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b/>
          <w:bCs/>
          <w:sz w:val="24"/>
          <w:szCs w:val="24"/>
          <w:lang w:val="cs-CZ" w:eastAsia="cs-CZ"/>
        </w:rPr>
        <w:t>Harmful</w:t>
      </w:r>
      <w:proofErr w:type="spellEnd"/>
      <w:r w:rsidRPr="005D4865">
        <w:rPr>
          <w:rFonts w:ascii="Tahoma" w:eastAsia="Times New Roman" w:hAnsi="Tahoma" w:cs="Tahoma"/>
          <w:b/>
          <w:bCs/>
          <w:sz w:val="24"/>
          <w:szCs w:val="24"/>
          <w:lang w:val="cs-CZ" w:eastAsia="cs-CZ"/>
        </w:rPr>
        <w:t xml:space="preserve"> Use </w:t>
      </w:r>
      <w:proofErr w:type="spellStart"/>
      <w:r w:rsidRPr="005D4865">
        <w:rPr>
          <w:rFonts w:ascii="Tahoma" w:eastAsia="Times New Roman" w:hAnsi="Tahoma" w:cs="Tahoma"/>
          <w:b/>
          <w:bCs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b/>
          <w:bCs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b/>
          <w:bCs/>
          <w:sz w:val="24"/>
          <w:szCs w:val="24"/>
          <w:lang w:val="cs-CZ" w:eastAsia="cs-CZ"/>
        </w:rPr>
        <w:t>Alcohol</w:t>
      </w:r>
      <w:proofErr w:type="spellEnd"/>
    </w:p>
    <w:p w14:paraId="4D4B546C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In May 2010,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193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WHO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adopted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Global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harmful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guides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WHO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Secretariat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ways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harmful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use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5DF29B75" w14:textId="77777777" w:rsidR="005D4865" w:rsidRPr="005D4865" w:rsidRDefault="005D4865" w:rsidP="005D4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Various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aspects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relate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people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to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specifically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pregnant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. (</w:t>
      </w:r>
      <w:r w:rsidRPr="005D4865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72,73</w:t>
      </w:r>
      <w:r w:rsidRPr="005D4865">
        <w:rPr>
          <w:rFonts w:ascii="Arial" w:eastAsia="Times New Roman" w:hAnsi="Arial" w:cs="Arial"/>
          <w:sz w:val="30"/>
          <w:szCs w:val="30"/>
          <w:lang w:val="cs-CZ" w:eastAsia="cs-CZ"/>
        </w:rPr>
        <w:t>)</w:t>
      </w:r>
    </w:p>
    <w:p w14:paraId="3F42CABE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ahoma" w:eastAsia="Times New Roman" w:hAnsi="Tahoma" w:cs="Tahoma"/>
          <w:b/>
          <w:bCs/>
          <w:sz w:val="30"/>
          <w:szCs w:val="30"/>
          <w:lang w:val="cs-CZ" w:eastAsia="cs-CZ"/>
        </w:rPr>
        <w:t xml:space="preserve">WHO </w:t>
      </w:r>
      <w:proofErr w:type="spellStart"/>
      <w:r w:rsidRPr="005D4865">
        <w:rPr>
          <w:rFonts w:ascii="Tahoma" w:eastAsia="Times New Roman" w:hAnsi="Tahoma" w:cs="Tahoma"/>
          <w:b/>
          <w:bCs/>
          <w:sz w:val="30"/>
          <w:szCs w:val="30"/>
          <w:lang w:val="cs-CZ" w:eastAsia="cs-CZ"/>
        </w:rPr>
        <w:t>calls</w:t>
      </w:r>
      <w:proofErr w:type="spellEnd"/>
      <w:r w:rsidRPr="005D4865">
        <w:rPr>
          <w:rFonts w:ascii="Tahoma" w:eastAsia="Times New Roman" w:hAnsi="Tahoma" w:cs="Tahoma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b/>
          <w:bCs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Tahoma" w:eastAsia="Times New Roman" w:hAnsi="Tahoma" w:cs="Tahoma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b/>
          <w:bCs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b/>
          <w:bCs/>
          <w:sz w:val="30"/>
          <w:szCs w:val="30"/>
          <w:lang w:val="cs-CZ" w:eastAsia="cs-CZ"/>
        </w:rPr>
        <w:t>following</w:t>
      </w:r>
      <w:proofErr w:type="spellEnd"/>
      <w:r w:rsidRPr="005D4865">
        <w:rPr>
          <w:rFonts w:ascii="Tahoma" w:eastAsia="Times New Roman" w:hAnsi="Tahoma" w:cs="Tahoma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b/>
          <w:bCs/>
          <w:sz w:val="30"/>
          <w:szCs w:val="30"/>
          <w:lang w:val="cs-CZ" w:eastAsia="cs-CZ"/>
        </w:rPr>
        <w:t>measures</w:t>
      </w:r>
      <w:proofErr w:type="spellEnd"/>
      <w:r w:rsidRPr="005D4865">
        <w:rPr>
          <w:rFonts w:ascii="Tahoma" w:eastAsia="Times New Roman" w:hAnsi="Tahoma" w:cs="Tahoma"/>
          <w:b/>
          <w:bCs/>
          <w:sz w:val="30"/>
          <w:szCs w:val="30"/>
          <w:lang w:val="cs-CZ" w:eastAsia="cs-CZ"/>
        </w:rPr>
        <w:t>:</w:t>
      </w:r>
    </w:p>
    <w:p w14:paraId="0068C2CE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lastRenderedPageBreak/>
        <w:t>“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Special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attention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needs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be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given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reducing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harm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to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people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other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than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drinker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to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populations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that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are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particular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risk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from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harmful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use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such as:</w:t>
      </w:r>
    </w:p>
    <w:p w14:paraId="4E05FBE7" w14:textId="77777777" w:rsidR="005D4865" w:rsidRPr="005D4865" w:rsidRDefault="005D4865" w:rsidP="005D486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children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adolescents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,</w:t>
      </w:r>
    </w:p>
    <w:p w14:paraId="569DA70F" w14:textId="77777777" w:rsidR="005D4865" w:rsidRPr="005D4865" w:rsidRDefault="005D4865" w:rsidP="005D486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child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bearing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age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,</w:t>
      </w:r>
    </w:p>
    <w:p w14:paraId="791EC004" w14:textId="77777777" w:rsidR="005D4865" w:rsidRPr="005D4865" w:rsidRDefault="005D4865" w:rsidP="005D486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pregnant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breastfeeding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,</w:t>
      </w:r>
    </w:p>
    <w:p w14:paraId="2BB943EE" w14:textId="77777777" w:rsidR="005D4865" w:rsidRPr="005D4865" w:rsidRDefault="005D4865" w:rsidP="005D486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indigenous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peoples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other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minority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groups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groups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with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low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socioeconomic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status.</w:t>
      </w:r>
    </w:p>
    <w:p w14:paraId="7D6FB947" w14:textId="77777777" w:rsidR="005D4865" w:rsidRPr="005D4865" w:rsidRDefault="005D4865" w:rsidP="005D486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(</w:t>
      </w:r>
      <w:proofErr w:type="gram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74)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Policy</w:t>
      </w:r>
      <w:proofErr w:type="spellEnd"/>
      <w:proofErr w:type="gram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options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interventions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should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support “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initiatives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screening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brief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interventions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for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hazardous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harmful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primary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care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other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settings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; such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initiatives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should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include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early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identification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management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harmful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drinking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among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pregnant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child-bearing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age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”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reducing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“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impact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marketing,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particularly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on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young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people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adolescents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is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important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consideration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reducing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harmful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use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t>.”(75)</w:t>
      </w:r>
    </w:p>
    <w:p w14:paraId="4223E55C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Tahoma" w:eastAsia="Times New Roman" w:hAnsi="Tahoma" w:cs="Tahoma"/>
          <w:b/>
          <w:bCs/>
          <w:sz w:val="30"/>
          <w:szCs w:val="30"/>
          <w:lang w:val="cs-CZ" w:eastAsia="cs-CZ"/>
        </w:rPr>
        <w:t>European</w:t>
      </w:r>
      <w:proofErr w:type="spellEnd"/>
      <w:r w:rsidRPr="005D4865">
        <w:rPr>
          <w:rFonts w:ascii="Tahoma" w:eastAsia="Times New Roman" w:hAnsi="Tahoma" w:cs="Tahoma"/>
          <w:b/>
          <w:bCs/>
          <w:sz w:val="30"/>
          <w:szCs w:val="30"/>
          <w:lang w:val="cs-CZ" w:eastAsia="cs-CZ"/>
        </w:rPr>
        <w:t xml:space="preserve"> Institute </w:t>
      </w:r>
      <w:proofErr w:type="spellStart"/>
      <w:r w:rsidRPr="005D4865">
        <w:rPr>
          <w:rFonts w:ascii="Tahoma" w:eastAsia="Times New Roman" w:hAnsi="Tahoma" w:cs="Tahoma"/>
          <w:b/>
          <w:bCs/>
          <w:sz w:val="30"/>
          <w:szCs w:val="30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b/>
          <w:bCs/>
          <w:sz w:val="30"/>
          <w:szCs w:val="30"/>
          <w:lang w:val="cs-CZ" w:eastAsia="cs-CZ"/>
        </w:rPr>
        <w:t>Women’s</w:t>
      </w:r>
      <w:proofErr w:type="spellEnd"/>
      <w:r w:rsidRPr="005D4865">
        <w:rPr>
          <w:rFonts w:ascii="Tahoma" w:eastAsia="Times New Roman" w:hAnsi="Tahoma" w:cs="Tahoma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b/>
          <w:bCs/>
          <w:sz w:val="30"/>
          <w:szCs w:val="30"/>
          <w:lang w:val="cs-CZ" w:eastAsia="cs-CZ"/>
        </w:rPr>
        <w:t>Health</w:t>
      </w:r>
      <w:proofErr w:type="spellEnd"/>
      <w:r w:rsidRPr="005D4865">
        <w:rPr>
          <w:rFonts w:ascii="Tahoma" w:eastAsia="Times New Roman" w:hAnsi="Tahoma" w:cs="Tahoma"/>
          <w:sz w:val="30"/>
          <w:szCs w:val="30"/>
          <w:lang w:val="cs-CZ" w:eastAsia="cs-CZ"/>
        </w:rPr>
        <w:br/>
        <w:t>https://www.eurohealth.ie</w:t>
      </w:r>
    </w:p>
    <w:p w14:paraId="7622CAF8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5D4865">
        <w:rPr>
          <w:rFonts w:ascii="Times New Roman" w:eastAsia="Times New Roman" w:hAnsi="Times New Roman" w:cs="Times New Roman"/>
          <w:sz w:val="30"/>
          <w:szCs w:val="30"/>
          <w:lang w:val="cs-CZ" w:eastAsia="cs-CZ"/>
        </w:rPr>
        <w:t>References</w:t>
      </w:r>
      <w:proofErr w:type="spellEnd"/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1. WHO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2013. Status Report on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Health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in 35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European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Countries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http://www.euro.who.int/__data/assets/pdf_file/0017/190430/Status-Report-on-Alcohol-and-Health-in-35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European-Countries.pdf?ua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=1.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2. Institute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Studies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(IAS). 2010.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&amp;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Health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http://www.ias.org.uk/resources/factsheets/health.pdf.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3. WHO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Use: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Facts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Figures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http://www.euro.who.int/en/what-we-do/health-topics/disease-prevention/alcohol-use/facts-and-figures.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4. WHO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2012.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European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Union: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Consumption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harm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policy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approaches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http://www.euro.who.int/__data/assets/pdf_file/0003/160680/e96457.pdf.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5. WHO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2012.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European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action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plan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to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reduce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harmful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use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2012-2020. http://www.euro.who.int/__data/assets/pdf_file/0008/178163/E96726.pdf?ua=1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6. Cohen, Adam. 2008. “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Europe’s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Changing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Drinking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Habits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: More Beer,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Less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Wine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Fewer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Regrets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.” Wall Street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Journal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http://online.wsj.com/article/SB122842679622780557.html.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7. International Center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for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Policies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(ICAP). 2013. ICAP Blue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Book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: 9.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http://www.icap.org/PolicyTools/ICAPBlueBook/BlueBookModules/9WomenandAlcoh</w:t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lastRenderedPageBreak/>
        <w:t>ol/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tabid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/170/Default.aspx#1.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Bloomfield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, K.,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Grittner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, U.,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Kramer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, S., &amp;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Gmel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, G. 2006. “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Social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inequalities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consumption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alcohol-related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problems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study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countries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EU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concerted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action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“Gender,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culture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problems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: A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multi-national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study.”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Alcoholism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, 41, 26–36.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8.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European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Society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Cardiology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2011.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European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live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longer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than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men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, but not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better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http://www.escardio.org/about/press/press-releases/esc11-paris/Pages/gender-gap-risk-factors.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aspx</w:t>
      </w:r>
      <w:proofErr w:type="spellEnd"/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9. Cohen, Adam. 2008. “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Europe’s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Changing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Drinking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Habits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: More Beer,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Less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Wine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Fewer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Regrets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.” Wall Street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Journal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http://online.wsj.com/article/SB122842679622780557.html.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10. Institute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Studies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(IAS). 2017.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http://www.ias.org.uk/Alcohol-knowledge-centre/Alcohol-and-women.aspx.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11. ICAP. 2013. ICAP Blue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Book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: 9.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12.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Action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Ireland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2013.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: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time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for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rethink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? http://alcoholireland.ie/policy/women-and-alcohol-time-for-a-rethink/.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13.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Schutze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, M., et al. 2011. “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attributable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burden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incidence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cancer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eight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European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countries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based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on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results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from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prospective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cohort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study.” BMJ 2011;</w:t>
      </w:r>
      <w:proofErr w:type="gram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342:d</w:t>
      </w:r>
      <w:proofErr w:type="gram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1584.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14. ICAP. 2013. ICAP Blue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Book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: 9.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15. Breastcancer.org.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Drinking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http://www.breastcancer.org/risk/factors/alcohol.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16. IAS. 2010.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Binge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drinking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—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nature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, prevalence and cause.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Factsheet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http://www.ias.org.uk/resources/factsheets/binge_drinking.pdf.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17.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Join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Together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2005. “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Youth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drinking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worse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than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in US.” http://www.pire.org/external/documents/Newsroom/JoinTogether_YouthDrinkingWorseEuropethanUS_11_22_05.pdf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18.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European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Monitoring Centre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for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Drugs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Drug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Addiction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2015.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2015 ESPAD Report.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19.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European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Monitoring Centre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for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Drugs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Drug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Addiction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2011.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Summary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: 2011 ESPAD Report.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20. UNODC. 2011.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trends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among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youth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http://www.unodc.org/youthnet/youthnet_action_good_practice_alcohol_trends.html.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21. DG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Health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Food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Safety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Policy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http://ec.europa.eu/health/alcohol/policy_en.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22. Institute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Studies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(IAS). 2017.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http://www.ias.org.uk/Alcohol-knowledge-centre/Alcohol-and-women.aspx.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23.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European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Policy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Alliance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2009.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trends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—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markets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innovations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http://eurocare.org.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24.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Ahlstrom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Salme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2008. “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use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problems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among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older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men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: a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review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.”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Nordic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studies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on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drugs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http://www.nordicwelfare.org/PageFiles/4589/Ahlstrom.pdf.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25.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Blow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, Frederic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Kristen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Lawton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Barry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2003. Use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Misuse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Alochol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Among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Older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National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Institute on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Abuse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Alcoholism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</w:t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lastRenderedPageBreak/>
        <w:t>http://pubs.niaaa.nih.gov/publications/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arh26-4/308-315.htm.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26.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Blow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, Frederic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Kristen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Lawton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Barry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2003. Use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Misuse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Alochol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Among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Older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National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Institute on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Abuse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Alcoholism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http://pubs.niaaa.nih.gov/publications/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arh26-4/308-315.htm.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27.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Blow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, Frederic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Kristen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Lawton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Barry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2003. Use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Misuse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Alochol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Among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Older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National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Institute on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Abuse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Alcoholism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http://pubs.niaaa.nih.gov/publications/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arh26-4/308-315.htm.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28. Spencer, Ben. 2014. “Sharp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rise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over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60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treated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for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alcoholism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: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Number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seeking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help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for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drinking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problems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up </w:t>
      </w:r>
      <w:proofErr w:type="gram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65%</w:t>
      </w:r>
      <w:proofErr w:type="gram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five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years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.”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Daily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Mail. http://www.dailymail.co.uk/health/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article-2837215/Sharp-rise-women-60-treated-alcoholism-Number-seeking-help-drinking-problems-65-five-years.html.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29.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Blow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, Frederic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Kristen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Lawton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Barry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2003. Use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Misuse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Alochol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Among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Older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National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Institute on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Abuse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Alcoholism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http://pubs.niaaa.nih.gov/publications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arh26-4/308-315.htm.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30.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European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Policy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Alliance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(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Eurocare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). 2013.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pregnancy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http://www.eurocare.org/resources/policy_issues/alcohol_and_pregnancy.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31. WHO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2016.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Prevention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harm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caused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by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exposure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pregnancy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http://www.drugsandalcohol.ie/26073/1/WHO_Prevention-harm-caused-alcohol-exposure-pregnancy.pdf.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32.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O’Sullivan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, Claire. 17 Jan 2017. “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Ireland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tops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list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for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pregnant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drinking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.”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Irish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Examiner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http://www.irishexaminer.com/ireland/ireland-tops-list-for-pregnant-women-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drinking-439408.html.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33.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European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Policy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Alliance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(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Eurocare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). 2013.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pregnancy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http://www.eurocare.org/resources/policy_issues/alcohol_and_pregnancy.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34. WHO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2016.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Prevention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harm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caused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by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exposure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pregnancy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http://www.drugsandalcohol.ie/26073/1/WHO_Prevention-harm-caused-alcohol-exposure-pregnancy.pdf.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35.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European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Policy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Alliance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(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Eurocare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). 2013.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pregnancy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http://www.eurocare.org/resources/policy_issues/alcohol_and_pregnancy.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36. IAS. 2008.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37.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European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Policy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Alliance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(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Eurocare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). 2013.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pregnancy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38.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March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Dimes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2016.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during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pregnancy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http://www.marchofdimes.org/pregnancy/alcohol-during-pregnancy.aspx.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39.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March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Dimes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2012.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drugs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http://www.marchofdimes.com/pregnancy/alcohol_indepth.html.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40.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European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Policy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Alliance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(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Eurocare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). 2013.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pregnancy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41. NHS. 2012.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Can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 drink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when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I’m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pregnant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? http://www.nhs.uk/chq/Pages/2270.aspx?CategoryID=54#close.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42. ICAP. 2012.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Health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warning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labels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http://www.icap.org/table/HealthWarningLabels.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43. WHO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2016.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Prevention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harm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caused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by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exposure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pregnancy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http://www.drugsandalcohol.ie/26073/1/WHO_Prevention-harm-caused-</w:t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lastRenderedPageBreak/>
        <w:t>alcohol-exposure-pregnancy.pdf.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44. WHO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2009.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Injuries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http://www.euro.who.int/__data/assets/pdf_file/0006/157929/Policy-briefing-5-Alcohol-and-injuries-final.pdf?ua=1.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45.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Ander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, Peter and Ben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Baumberg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the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Institute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Studies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UK. Report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for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DG SANCO. 2006.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in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: A Public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Health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Perspective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http://ec.europa.eu/health/ph_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determinants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/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life_style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/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/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documents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/alcohol_europe.pdf.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46. Institute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Studies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2016.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Domestic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abuse,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sexual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assault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child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abuse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violence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http://www.ias.org.uk/Alcohol-knowledge-centre/Crime-and-social-impacts/Factsheets/Domestic-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abuse-sexual-assault-child-abuse-and-violence.aspx.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47. DG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Communication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2010.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Domestic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Violence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Against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Women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http://ec.europa.eu/public_opinion/archives/ebs/ebs_344_en.pdf.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48. Institute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Studies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2016.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Domestic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abuse,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sexual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assault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child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abuse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violence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http://www.ias.org.uk/Alcohol-knowledge-centre/Crime-and-social-impacts/Factsheets/Domestic-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abuse-sexual-assault-child-abuse-and-violence.aspx.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49. WHO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2005.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interpersonal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violence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http://www.euro.who.int/__data/assets/pdf_file/0004/98806/E87347.pdf.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50. WHO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Europe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2009.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Injuries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http://www.euro.who.int/__data/assets/pdf_file/0006/157929/Policy-briefing-5-Alcohol-and-injuries-final.pdf?ua=1.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51. Institute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of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Alcohol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Studies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. 2016.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Domestic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abuse,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sexual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assault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,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child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 xml:space="preserve"> abuse and </w:t>
      </w:r>
      <w:proofErr w:type="spellStart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violence</w:t>
      </w:r>
      <w:proofErr w:type="spellEnd"/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. http://www.ias.org.uk/Alcohol-knowledge-centre/Crime-and-social-impacts/Factsheets/Domestic-</w:t>
      </w: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br/>
      </w:r>
      <w:r w:rsidRPr="005D4865">
        <w:rPr>
          <w:rFonts w:ascii="Tahoma" w:eastAsia="Times New Roman" w:hAnsi="Tahoma" w:cs="Tahoma"/>
          <w:sz w:val="24"/>
          <w:szCs w:val="24"/>
          <w:lang w:val="cs-CZ" w:eastAsia="cs-CZ"/>
        </w:rPr>
        <w:t>abuse-sexual-assault-child-abuse-and-violence.aspx.</w:t>
      </w:r>
    </w:p>
    <w:p w14:paraId="2FD1700D" w14:textId="77777777" w:rsidR="005D4865" w:rsidRPr="005D4865" w:rsidRDefault="005D4865" w:rsidP="005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D4865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7E29B5B7" w14:textId="77777777" w:rsidR="00FE1C63" w:rsidRPr="005D4865" w:rsidRDefault="00FE1C63" w:rsidP="005D4865"/>
    <w:sectPr w:rsidR="00FE1C63" w:rsidRPr="005D4865" w:rsidSect="00603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B"/>
    <w:multiLevelType w:val="multilevel"/>
    <w:tmpl w:val="1C58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55643"/>
    <w:multiLevelType w:val="multilevel"/>
    <w:tmpl w:val="1388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47D63"/>
    <w:multiLevelType w:val="multilevel"/>
    <w:tmpl w:val="1CF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94A73"/>
    <w:multiLevelType w:val="multilevel"/>
    <w:tmpl w:val="A3FE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F10DD"/>
    <w:multiLevelType w:val="multilevel"/>
    <w:tmpl w:val="36CE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21531"/>
    <w:multiLevelType w:val="multilevel"/>
    <w:tmpl w:val="3532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21F34"/>
    <w:multiLevelType w:val="multilevel"/>
    <w:tmpl w:val="7E3E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0429CE"/>
    <w:multiLevelType w:val="multilevel"/>
    <w:tmpl w:val="03FE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13816"/>
    <w:multiLevelType w:val="multilevel"/>
    <w:tmpl w:val="CA4C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ED5CF6"/>
    <w:multiLevelType w:val="multilevel"/>
    <w:tmpl w:val="37E4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1B725B"/>
    <w:multiLevelType w:val="multilevel"/>
    <w:tmpl w:val="AABC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21D61"/>
    <w:multiLevelType w:val="multilevel"/>
    <w:tmpl w:val="82CC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88735E"/>
    <w:multiLevelType w:val="multilevel"/>
    <w:tmpl w:val="46D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A61125"/>
    <w:multiLevelType w:val="multilevel"/>
    <w:tmpl w:val="F250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B3280"/>
    <w:multiLevelType w:val="multilevel"/>
    <w:tmpl w:val="12BA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4A1D1E"/>
    <w:multiLevelType w:val="multilevel"/>
    <w:tmpl w:val="87F4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3C2426"/>
    <w:multiLevelType w:val="multilevel"/>
    <w:tmpl w:val="E7C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4D01DF"/>
    <w:multiLevelType w:val="multilevel"/>
    <w:tmpl w:val="CA8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097DD7"/>
    <w:multiLevelType w:val="multilevel"/>
    <w:tmpl w:val="0ADE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0444E2"/>
    <w:multiLevelType w:val="multilevel"/>
    <w:tmpl w:val="8E26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F73927"/>
    <w:multiLevelType w:val="multilevel"/>
    <w:tmpl w:val="9DD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C955B6"/>
    <w:multiLevelType w:val="multilevel"/>
    <w:tmpl w:val="F428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9106345">
    <w:abstractNumId w:val="3"/>
  </w:num>
  <w:num w:numId="2" w16cid:durableId="1078135985">
    <w:abstractNumId w:val="16"/>
  </w:num>
  <w:num w:numId="3" w16cid:durableId="196428429">
    <w:abstractNumId w:val="11"/>
  </w:num>
  <w:num w:numId="4" w16cid:durableId="1754544859">
    <w:abstractNumId w:val="5"/>
  </w:num>
  <w:num w:numId="5" w16cid:durableId="767392193">
    <w:abstractNumId w:val="7"/>
  </w:num>
  <w:num w:numId="6" w16cid:durableId="1099058349">
    <w:abstractNumId w:val="12"/>
  </w:num>
  <w:num w:numId="7" w16cid:durableId="1230534304">
    <w:abstractNumId w:val="19"/>
  </w:num>
  <w:num w:numId="8" w16cid:durableId="820777458">
    <w:abstractNumId w:val="4"/>
  </w:num>
  <w:num w:numId="9" w16cid:durableId="733620188">
    <w:abstractNumId w:val="20"/>
  </w:num>
  <w:num w:numId="10" w16cid:durableId="1380323424">
    <w:abstractNumId w:val="21"/>
  </w:num>
  <w:num w:numId="11" w16cid:durableId="1902792574">
    <w:abstractNumId w:val="6"/>
  </w:num>
  <w:num w:numId="12" w16cid:durableId="1362777779">
    <w:abstractNumId w:val="13"/>
  </w:num>
  <w:num w:numId="13" w16cid:durableId="1259559068">
    <w:abstractNumId w:val="2"/>
  </w:num>
  <w:num w:numId="14" w16cid:durableId="290090937">
    <w:abstractNumId w:val="8"/>
  </w:num>
  <w:num w:numId="15" w16cid:durableId="1414081712">
    <w:abstractNumId w:val="10"/>
  </w:num>
  <w:num w:numId="16" w16cid:durableId="415398308">
    <w:abstractNumId w:val="9"/>
  </w:num>
  <w:num w:numId="17" w16cid:durableId="1307783304">
    <w:abstractNumId w:val="0"/>
  </w:num>
  <w:num w:numId="18" w16cid:durableId="506092304">
    <w:abstractNumId w:val="14"/>
  </w:num>
  <w:num w:numId="19" w16cid:durableId="770466337">
    <w:abstractNumId w:val="15"/>
  </w:num>
  <w:num w:numId="20" w16cid:durableId="1439134365">
    <w:abstractNumId w:val="18"/>
  </w:num>
  <w:num w:numId="21" w16cid:durableId="892691991">
    <w:abstractNumId w:val="17"/>
  </w:num>
  <w:num w:numId="22" w16cid:durableId="1309245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44"/>
    <w:rsid w:val="00010737"/>
    <w:rsid w:val="00091F7A"/>
    <w:rsid w:val="00093FE3"/>
    <w:rsid w:val="003A1CB3"/>
    <w:rsid w:val="00452244"/>
    <w:rsid w:val="005D4865"/>
    <w:rsid w:val="00603A6F"/>
    <w:rsid w:val="009D0A44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F797"/>
  <w15:chartTrackingRefBased/>
  <w15:docId w15:val="{885BF187-B3F3-4F07-97D4-49B5CE6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9D0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0A4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9D0A4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D0A44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D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1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health.ie/wp-content/uploads/2018/03/alc2.pn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eurohealth.ie/wp-content/uploads/2015/04/women_alcohol4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rohealth.ie/wp-content/uploads/2018/03/alc1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eurohealth.ie/wp-content/uploads/2015/04/women_alcohol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urohealth.ie/wp-content/uploads/2018/03/alc3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4937</Words>
  <Characters>29133</Characters>
  <Application>Microsoft Office Word</Application>
  <DocSecurity>0</DocSecurity>
  <Lines>242</Lines>
  <Paragraphs>68</Paragraphs>
  <ScaleCrop>false</ScaleCrop>
  <Company/>
  <LinksUpToDate>false</LinksUpToDate>
  <CharactersWithSpaces>34002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Hájek</dc:creator>
  <cp:keywords/>
  <dc:description/>
  <cp:lastModifiedBy>Jiří Hájek</cp:lastModifiedBy>
  <cp:revision>5</cp:revision>
  <dcterms:created xsi:type="dcterms:W3CDTF">2022-06-15T14:44:00Z</dcterms:created>
  <dcterms:modified xsi:type="dcterms:W3CDTF">2022-06-15T15:03:00Z</dcterms:modified>
</cp:coreProperties>
</file>